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B4" w:rsidRPr="00BD4FB4" w:rsidRDefault="00BD4FB4" w:rsidP="00BD4FB4">
      <w:pPr>
        <w:spacing w:before="100" w:beforeAutospacing="1" w:after="374" w:line="486" w:lineRule="atLeast"/>
        <w:outlineLvl w:val="1"/>
        <w:rPr>
          <w:rFonts w:ascii="Open Sans" w:eastAsia="Times New Roman" w:hAnsi="Open Sans" w:cs="Times New Roman"/>
          <w:b/>
          <w:bCs/>
          <w:color w:val="005EA5"/>
          <w:kern w:val="36"/>
          <w:sz w:val="47"/>
          <w:szCs w:val="47"/>
          <w:lang w:eastAsia="ru-RU"/>
        </w:rPr>
      </w:pPr>
      <w:r w:rsidRPr="00BD4FB4">
        <w:rPr>
          <w:rFonts w:ascii="Open Sans" w:eastAsia="Times New Roman" w:hAnsi="Open Sans" w:cs="Times New Roman"/>
          <w:b/>
          <w:bCs/>
          <w:color w:val="005EA5"/>
          <w:kern w:val="36"/>
          <w:sz w:val="47"/>
          <w:szCs w:val="47"/>
          <w:lang w:eastAsia="ru-RU"/>
        </w:rPr>
        <w:t>"Концепция общенациональной системы выявления и развития молодых талантов" (утв. Президентом РФ 03.04.2012 N Пр-827)</w:t>
      </w:r>
    </w:p>
    <w:p w:rsidR="00BD4FB4" w:rsidRPr="00BD4FB4" w:rsidRDefault="00BD4FB4" w:rsidP="00BD4FB4">
      <w:pPr>
        <w:spacing w:before="100" w:beforeAutospacing="1" w:after="224" w:line="411" w:lineRule="atLeast"/>
        <w:jc w:val="right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0" w:name="100001"/>
      <w:bookmarkEnd w:id="0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Утверждена</w:t>
      </w:r>
    </w:p>
    <w:p w:rsidR="00BD4FB4" w:rsidRPr="00BD4FB4" w:rsidRDefault="00BD4FB4" w:rsidP="00BD4FB4">
      <w:pPr>
        <w:spacing w:before="100" w:beforeAutospacing="1" w:after="224" w:line="411" w:lineRule="atLeast"/>
        <w:jc w:val="right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Президентом Российской Федерации</w:t>
      </w:r>
    </w:p>
    <w:p w:rsidR="00BD4FB4" w:rsidRPr="00BD4FB4" w:rsidRDefault="00BD4FB4" w:rsidP="00BD4FB4">
      <w:pPr>
        <w:spacing w:before="100" w:beforeAutospacing="1" w:after="224" w:line="411" w:lineRule="atLeast"/>
        <w:jc w:val="right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3 апреля 2012 г. N Пр-827</w:t>
      </w:r>
    </w:p>
    <w:p w:rsidR="00BD4FB4" w:rsidRPr="00BD4FB4" w:rsidRDefault="00BD4FB4" w:rsidP="00BD4FB4">
      <w:pPr>
        <w:spacing w:before="100" w:beforeAutospacing="1" w:after="224" w:line="411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" w:name="100002"/>
      <w:bookmarkEnd w:id="1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КОНЦЕПЦИЯ</w:t>
      </w:r>
    </w:p>
    <w:p w:rsidR="00BD4FB4" w:rsidRPr="00BD4FB4" w:rsidRDefault="00BD4FB4" w:rsidP="00BD4FB4">
      <w:pPr>
        <w:spacing w:before="100" w:beforeAutospacing="1" w:after="224" w:line="411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ОБЩЕНАЦИОНАЛЬНОЙ СИСТЕМЫ ВЫЯВЛЕНИЯ И РАЗВИТИЯ</w:t>
      </w:r>
    </w:p>
    <w:p w:rsidR="00BD4FB4" w:rsidRPr="00BD4FB4" w:rsidRDefault="00BD4FB4" w:rsidP="00BD4FB4">
      <w:pPr>
        <w:spacing w:before="100" w:beforeAutospacing="1" w:after="224" w:line="411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МОЛОДЫХ ТАЛАНТОВ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Настоящая Концепция определяет базовые принципы построения и основные задачи общенациональной системы выявления и развития молодых талантов, а также основные направления ее функционирования.</w:t>
      </w:r>
    </w:p>
    <w:p w:rsidR="00BD4FB4" w:rsidRPr="00BD4FB4" w:rsidRDefault="00BD4FB4" w:rsidP="00BD4FB4">
      <w:pPr>
        <w:spacing w:before="100" w:beforeAutospacing="1" w:after="224" w:line="411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2" w:name="100004"/>
      <w:bookmarkEnd w:id="2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I. Общие положения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3" w:name="100005"/>
      <w:bookmarkEnd w:id="3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Каждый человек талантлив. Добьется ли человек успеха, во многом зависит от того, будет ли выявлен его талант, получит ли он шанс использовать свою одаренность. Реализованная возможность каждого человека проявить и применить свой талант, преуспеть в своей профессии влияет на качество жизни, обеспечивает экономический рост и прочность демократических институтов.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4" w:name="100006"/>
      <w:bookmarkEnd w:id="4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Современная экономика все больше нуждается в специалистах, обладающих глубокими знаниями и способных к новаторству, поэтому работа по выявлению и развитию молодых талантов, основанная на лучшем историческом опыте и наиболее успешных современных образцах, - необходимый элемент модернизации экономики России.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5" w:name="100007"/>
      <w:bookmarkEnd w:id="5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В Советском Союзе и в Российской Федерации накоплен богатый опыт работы с одаренными детьми и молодежью. России принадлежит приоритет </w:t>
      </w: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в создании специализированных учебно-научных центров и школ для одаренных детей, выпускники которых входят в интеллектуальную элиту страны.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6" w:name="100008"/>
      <w:bookmarkEnd w:id="6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Многие прошедшие проверку временем формы работы с одаренными детьми и молодежью успешно применяются сегодня в России и в мире: создаются специализированные школы для детей, проявивших выдающиеся способности, центры дополнительного образования и технического творчества; проводятся интеллектуальные, творческие и спортивные состязания; расширяется сотрудничество школ с университетами, учреждениями культуры, науки и спорта, организуются летние и зимние школы для учащихся по разным отраслям знаний, заочные и вечерние школы при вузах; осуществляются исследовательские проекты и научные экспедиции. Все это формирует необходимую для развития способностей среду.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7" w:name="100009"/>
      <w:bookmarkEnd w:id="7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За последние годы в стране увеличилось число лицеев, гимназий, специализированных школ, реализующих программы работы с одаренными детьми. Десятки тысяч школьников и студентов участвуют в различных конкурсах и олимпиадах. Однако они не всегда находят себя во взрослой жизни. В связи с этим задача обеспечения "социального лифта" для талантливой молодежи в условиях изменчивой и конкурентной экономики становится приоритетной.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pict/>
      </w: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pict/>
      </w:r>
      <w:bookmarkStart w:id="8" w:name="100010"/>
      <w:bookmarkEnd w:id="8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Миссия государства в сфере поиска и поддержки одаренных детей и молодежи состоит в том, чтобы создать эффективную систему образования, обеспечив условия для обучения, воспитания, развития способностей всех детей и молодежи, их дальнейшей самореализации независимо от места жительства, социального положения и финансовых возможностей семьи.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9" w:name="100011"/>
      <w:bookmarkEnd w:id="9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Основное внимание должно быть уделено повышению профессионального мастерства учителей и наставников, обеспечению высококачественного содержания образовательных программ, внедрению современных средств обучения. Для организации работы по этим направлениям необходимо интегрировать существующие механизмы поиска и поддержки одаренных </w:t>
      </w: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детей и молодежи в общенациональную систему выявления и развития молодых талантов.</w:t>
      </w:r>
    </w:p>
    <w:p w:rsidR="00BD4FB4" w:rsidRPr="00BD4FB4" w:rsidRDefault="00BD4FB4" w:rsidP="00BD4FB4">
      <w:pPr>
        <w:spacing w:before="100" w:beforeAutospacing="1" w:after="224" w:line="411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0" w:name="100012"/>
      <w:bookmarkEnd w:id="10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II. Базовые принципы построения и основные</w:t>
      </w:r>
    </w:p>
    <w:p w:rsidR="00BD4FB4" w:rsidRPr="00BD4FB4" w:rsidRDefault="00BD4FB4" w:rsidP="00BD4FB4">
      <w:pPr>
        <w:spacing w:before="100" w:beforeAutospacing="1" w:after="224" w:line="411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задачи общенациональной системы выявления и развития</w:t>
      </w:r>
    </w:p>
    <w:p w:rsidR="00BD4FB4" w:rsidRPr="00BD4FB4" w:rsidRDefault="00BD4FB4" w:rsidP="00BD4FB4">
      <w:pPr>
        <w:spacing w:before="100" w:beforeAutospacing="1" w:after="224" w:line="411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молодых талантов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1. Общенациональная система выявления и развития молодых талантов формируется как совокупность институтов, программ и мероприятий, обеспечивающих развитие и реализацию способностей всех детей и молодежи в целях достижения ими выдающихся результатов в избранной сфере профессиональной деятельности и высокого качества жизни.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2. Общенациональная система выявления и развития молодых талантов строится на следующих базовых принципах: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1" w:name="100015"/>
      <w:bookmarkEnd w:id="11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а) приоритет интересов личности ребенка, молодого человека, его права на свободу выбора профессии, забота о его здоровье;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2" w:name="100016"/>
      <w:bookmarkEnd w:id="12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б) доступность и открытость;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3" w:name="100017"/>
      <w:bookmarkEnd w:id="13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в) опора на высококвалифицированные кадры, лучшие образовательные учреждения, передовые методики обучения;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4" w:name="100018"/>
      <w:bookmarkEnd w:id="14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г) индивидуальный подход в обучении, непрерывность и преемственность на всех уровнях образования;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5" w:name="100019"/>
      <w:bookmarkEnd w:id="15"/>
      <w:proofErr w:type="spellStart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д</w:t>
      </w:r>
      <w:proofErr w:type="spellEnd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) межведомственное и сетевое взаимодействие;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6" w:name="100020"/>
      <w:bookmarkEnd w:id="16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е) общественный и профессиональный контроль;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7" w:name="100021"/>
      <w:bookmarkEnd w:id="17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ж) сочетание государственных и общественных инициатив и ресурсов.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8" w:name="100022"/>
      <w:bookmarkEnd w:id="18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3. Основными задачами общенациональной системы выявления и развития молодых талантов являются: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9" w:name="100023"/>
      <w:bookmarkEnd w:id="19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а) создание условий для развития способностей всех детей и молодежи независимо от места жительства, социального положения и финансовых возможностей семьи;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pict/>
      </w: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pict/>
      </w:r>
      <w:bookmarkStart w:id="20" w:name="100024"/>
      <w:bookmarkEnd w:id="20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б) поддержка лучших учителей и образовательных учреждений, распространение лучшей практики их работы и передовых методов обучения;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21" w:name="100025"/>
      <w:bookmarkEnd w:id="21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в) поддержка образовательных учреждений высшей категории для детей, подростков и молодых людей, проявивших выдающиеся способности.</w:t>
      </w:r>
    </w:p>
    <w:p w:rsidR="00BD4FB4" w:rsidRPr="00BD4FB4" w:rsidRDefault="00BD4FB4" w:rsidP="00BD4FB4">
      <w:pPr>
        <w:spacing w:before="100" w:beforeAutospacing="1" w:after="224" w:line="411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22" w:name="100026"/>
      <w:bookmarkEnd w:id="22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III. Основные направления функционирования </w:t>
      </w:r>
      <w:proofErr w:type="gramStart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общенациональной</w:t>
      </w:r>
      <w:proofErr w:type="gramEnd"/>
    </w:p>
    <w:p w:rsidR="00BD4FB4" w:rsidRPr="00BD4FB4" w:rsidRDefault="00BD4FB4" w:rsidP="00BD4FB4">
      <w:pPr>
        <w:spacing w:before="100" w:beforeAutospacing="1" w:after="224" w:line="411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системы выявления и развития молодых талантов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23" w:name="100027"/>
      <w:bookmarkEnd w:id="23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1. Основными направлениями функционирования общенациональной системы выявления и развития молодых талантов являются: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24" w:name="100028"/>
      <w:bookmarkEnd w:id="24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а) развитие и совершенствование нормативно-правовой базы в сфере образования, экономических и организационно-управленческих механизмов, обеспечивающих: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25" w:name="100029"/>
      <w:bookmarkEnd w:id="25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- учет результатов интеллектуальных, творческих и спортивных состязаний и </w:t>
      </w:r>
      <w:proofErr w:type="spellStart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внеучебных</w:t>
      </w:r>
      <w:proofErr w:type="spellEnd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достижений (формирование </w:t>
      </w:r>
      <w:proofErr w:type="spellStart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портфолио</w:t>
      </w:r>
      <w:proofErr w:type="spellEnd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) детей и молодежи при отборе для </w:t>
      </w:r>
      <w:proofErr w:type="gramStart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обучения</w:t>
      </w:r>
      <w:proofErr w:type="gramEnd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по профессиональным образовательным программам, создание системы "социальных лифтов";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26" w:name="100030"/>
      <w:bookmarkEnd w:id="26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- повышение заинтересованности педагогических работников, образовательных учреждений и работодателей в выявлении и поддержке одаренных детей и молодежи;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27" w:name="100031"/>
      <w:bookmarkEnd w:id="27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- оптимизацию форм отчетности и порядка регламентации педагогической работы;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28" w:name="100032"/>
      <w:bookmarkEnd w:id="28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- создание и функционирование национального координационного совета по поддержке молодых талантов России;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29" w:name="100033"/>
      <w:bookmarkEnd w:id="29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б) развитие и совершенствование научной и методической базы научных и образовательных учреждений, включая: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30" w:name="100034"/>
      <w:bookmarkEnd w:id="30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- развитие отечественных научных школ;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31" w:name="100035"/>
      <w:bookmarkEnd w:id="31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- внедрение современных технологий обучения (в том числе дистанционных), создающих условия для выявления и развития задатков и способностей детей и молодежи в образовательных учреждениях;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32" w:name="100036"/>
      <w:bookmarkEnd w:id="32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- разработку </w:t>
      </w:r>
      <w:proofErr w:type="spellStart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разноуровневых</w:t>
      </w:r>
      <w:proofErr w:type="spellEnd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образовательных программ, а также соответствующих им учебников, учебных и методических пособий;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33" w:name="100037"/>
      <w:bookmarkEnd w:id="33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в) развитие системы подготовки педагогических и управленческих кадров, включая: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34" w:name="100038"/>
      <w:bookmarkEnd w:id="34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- формирование ответственности профессиональных сообществ за результаты педагогической деятельности;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35" w:name="100039"/>
      <w:bookmarkEnd w:id="35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- стимулирование педагогических работников и руководителей образовательных учреждений к работе по выявлению и развитию задатков и способностей детей и молодежи;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pict/>
      </w: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pict/>
      </w:r>
      <w:bookmarkStart w:id="36" w:name="100040"/>
      <w:bookmarkEnd w:id="36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- обеспечение условий для повышения квалификации педагогических работников и стимулирование роста их профессионального мастерства;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37" w:name="100041"/>
      <w:bookmarkEnd w:id="37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- создание </w:t>
      </w:r>
      <w:proofErr w:type="spellStart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стажировочных</w:t>
      </w:r>
      <w:proofErr w:type="spellEnd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площадок и ресурсных центров на базе лучших образовательных учреждений;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38" w:name="100042"/>
      <w:bookmarkEnd w:id="38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г) реализация системы мероприятий, направленных на решение поставленных задач на федеральном, региональном и местном уровнях, включая: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39" w:name="100043"/>
      <w:bookmarkEnd w:id="39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- разработку и реализацию региональных и муниципальных целевых программ по выявлению и развитию задатков и способностей детей и молодежи;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40" w:name="100044"/>
      <w:bookmarkEnd w:id="40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- развитие сети образовательных учреждений высшей категории для детей, подростков и молодых людей, проявивших выдающиеся способности, </w:t>
      </w: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детских спортивных школ, школ искусств, центров технического творчества, зимних и летних школ и лагерей, дистанционных школ;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41" w:name="100045"/>
      <w:bookmarkEnd w:id="41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- организацию научных и творческих мероприятий для детей и молодежи;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42" w:name="100046"/>
      <w:bookmarkEnd w:id="42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- создание и обеспечение функционирования национального информационно-образовательного </w:t>
      </w:r>
      <w:proofErr w:type="spellStart"/>
      <w:proofErr w:type="gramStart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интернет-портала</w:t>
      </w:r>
      <w:proofErr w:type="spellEnd"/>
      <w:proofErr w:type="gramEnd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43" w:name="100047"/>
      <w:bookmarkEnd w:id="43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- поддержку специализированных журналов, </w:t>
      </w:r>
      <w:proofErr w:type="gramStart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теле</w:t>
      </w:r>
      <w:proofErr w:type="gramEnd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- и радиопрограмм для детей и молодежи по различным отраслям знаний в области науки, техники, культуры, искусства, спорта;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44" w:name="100048"/>
      <w:bookmarkEnd w:id="44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- поддержку сообществ (в том числе </w:t>
      </w:r>
      <w:proofErr w:type="spellStart"/>
      <w:proofErr w:type="gramStart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интернет-сообществ</w:t>
      </w:r>
      <w:proofErr w:type="spellEnd"/>
      <w:proofErr w:type="gramEnd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) детей и молодежи по интересам в области науки, техники, культуры, искусства, спорта;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45" w:name="100049"/>
      <w:bookmarkEnd w:id="45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- развитие системы дополнительного образования детей и молодежи;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46" w:name="100050"/>
      <w:bookmarkEnd w:id="46"/>
      <w:proofErr w:type="spellStart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д</w:t>
      </w:r>
      <w:proofErr w:type="spellEnd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) развитие и совершенствование системы интеллектуальных, творческих и спортивных состязаний, включая: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47" w:name="100051"/>
      <w:bookmarkEnd w:id="47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- повышение качества, методического и организационного обеспечения, доступности и прозрачности таких состязаний;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48" w:name="100052"/>
      <w:bookmarkEnd w:id="48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- формирование реестра межрегиональных, всероссийских, международных состязаний среди детей и молодежи;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49" w:name="100053"/>
      <w:bookmarkEnd w:id="49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- формирование национального реестра именных стипендий, премий, грантов для одаренных детей и молодежи;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50" w:name="100054"/>
      <w:bookmarkEnd w:id="50"/>
      <w:proofErr w:type="gramStart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- создание системы интеллектуальных и творческих состязаний (в том числе конкурсов профессионального мастерства) для обучающихся в образовательных учреждениях высшего и среднего профессионального образования с участием научных организаций и </w:t>
      </w:r>
      <w:proofErr w:type="spellStart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бизнес-сообщества</w:t>
      </w:r>
      <w:proofErr w:type="spellEnd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;</w:t>
      </w:r>
      <w:proofErr w:type="gramEnd"/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51" w:name="100055"/>
      <w:bookmarkEnd w:id="51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- участие в международных интеллектуальных, творческих и спортивных состязаниях;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pict/>
      </w: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pict/>
      </w:r>
      <w:bookmarkStart w:id="52" w:name="100056"/>
      <w:bookmarkEnd w:id="52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е) формирование условий для профессиональной самореализации молодежи, включая: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53" w:name="100057"/>
      <w:bookmarkEnd w:id="53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- стимулирование проектной и научно-исследовательской деятельности студентов, в том числе в рамках отраслевых проектов и программ;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54" w:name="100058"/>
      <w:bookmarkEnd w:id="54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- поддержку конкурсов профессионального мастерства на основе государственно-частного и социального партнерства;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55" w:name="100059"/>
      <w:bookmarkEnd w:id="55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- развитие форм поддержки победителей и </w:t>
      </w:r>
      <w:proofErr w:type="gramStart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призеров</w:t>
      </w:r>
      <w:proofErr w:type="gramEnd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интеллектуальных и творческих состязаний, подготовивших их педагогических коллективов и учреждений;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56" w:name="100060"/>
      <w:bookmarkEnd w:id="56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- формирование системы содействия трудоустройству выпускников образовательных учреждений высшего и среднего профессионального образования, проявивших выдающиеся способности в выбранной специальности, в ведущие отечественные научные и научно-образовательные организации, высокотехнологичные компании, учреждения культуры, искусства, спорта;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57" w:name="100061"/>
      <w:bookmarkEnd w:id="57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- привлечение перспективных молодых специалистов к работе в ведущих отечественных компаниях и на предприятиях, в учреждениях культуры и спорта (предоставление социального пакета, жилья и т.д.).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58" w:name="100062"/>
      <w:bookmarkEnd w:id="58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2. Координацию функционирования общенациональной системы выявления и развития молодых талантов на федеральном уровне осуществляет национальный координационный совет по поддержке молодых талантов России.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59" w:name="100063"/>
      <w:bookmarkEnd w:id="59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3. Положения Концепции общенациональной системы выявления и развития молодых талантов реализуются путем осуществления комплекса мер, интегрирующего мероприятия по данному направлению в соответствующие государственные программы, а также в федеральные, региональные и муниципальные целевые программы в сфере образования, науки, культуры и спорта.</w:t>
      </w:r>
    </w:p>
    <w:p w:rsidR="00BD4FB4" w:rsidRPr="00BD4FB4" w:rsidRDefault="00BD4FB4" w:rsidP="00BD4FB4">
      <w:pPr>
        <w:spacing w:after="280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BD4FB4" w:rsidRPr="00BD4FB4" w:rsidRDefault="00BD4FB4" w:rsidP="00BD4FB4">
      <w:pPr>
        <w:spacing w:after="0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BD4FB4" w:rsidRPr="00BD4FB4" w:rsidRDefault="00BD4FB4" w:rsidP="00BD4FB4">
      <w:pPr>
        <w:spacing w:after="0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BD4FB4" w:rsidRPr="00BD4FB4" w:rsidRDefault="00BD4FB4" w:rsidP="00BD4FB4">
      <w:pPr>
        <w:spacing w:before="100" w:beforeAutospacing="1" w:after="224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fldChar w:fldCharType="begin"/>
      </w: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instrText xml:space="preserve"> HYPERLINK "https://legalacts.ru/doc/rasporjazhenie-pravitelstva-rf-ot-01122016-n-2563-r-ob-utverzhdenii/" \l "100362" </w:instrText>
      </w: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fldChar w:fldCharType="separate"/>
      </w:r>
      <w:r w:rsidRPr="00BD4FB4">
        <w:rPr>
          <w:rFonts w:ascii="Open Sans" w:eastAsia="Times New Roman" w:hAnsi="Open Sans" w:cs="Times New Roman"/>
          <w:color w:val="005EA5"/>
          <w:sz w:val="28"/>
          <w:u w:val="single"/>
          <w:lang w:eastAsia="ru-RU"/>
        </w:rPr>
        <w:t xml:space="preserve">Распоряжение Правительства РФ от 01.12.2016 N 2563-р (ред. от 20.05.2017)&lt; Об утверждении плана мероприятий по реализации в 2016 - 2018 годах Стратегии государственной культурной </w:t>
      </w:r>
      <w:proofErr w:type="gramStart"/>
      <w:r w:rsidRPr="00BD4FB4">
        <w:rPr>
          <w:rFonts w:ascii="Open Sans" w:eastAsia="Times New Roman" w:hAnsi="Open Sans" w:cs="Times New Roman"/>
          <w:color w:val="005EA5"/>
          <w:sz w:val="28"/>
          <w:u w:val="single"/>
          <w:lang w:eastAsia="ru-RU"/>
        </w:rPr>
        <w:t>политики на период</w:t>
      </w:r>
      <w:proofErr w:type="gramEnd"/>
      <w:r w:rsidRPr="00BD4FB4">
        <w:rPr>
          <w:rFonts w:ascii="Open Sans" w:eastAsia="Times New Roman" w:hAnsi="Open Sans" w:cs="Times New Roman"/>
          <w:color w:val="005EA5"/>
          <w:sz w:val="28"/>
          <w:u w:val="single"/>
          <w:lang w:eastAsia="ru-RU"/>
        </w:rPr>
        <w:t xml:space="preserve"> до 2030 года&gt;</w:t>
      </w: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fldChar w:fldCharType="end"/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60" w:name="100362"/>
      <w:bookmarkEnd w:id="60"/>
      <w:proofErr w:type="gramStart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Формирование условий и осуществление мер, направленных на увеличение количества детей, вовлеченных в творческие мероприятия и детские школы искусств, поддержку одаренных детей и молодежи (в том числе в рамках Комплекса мер по реализации </w:t>
      </w:r>
      <w:hyperlink r:id="rId4" w:history="1">
        <w:r w:rsidRPr="00BD4FB4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Концепции</w:t>
        </w:r>
      </w:hyperlink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общенациональной системы выявления и развития молодых талантов, </w:t>
      </w:r>
      <w:hyperlink r:id="rId5" w:anchor="100008" w:history="1">
        <w:r w:rsidRPr="00BD4FB4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Концепции</w:t>
        </w:r>
      </w:hyperlink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развития дополнительного образования детей, </w:t>
      </w:r>
      <w:hyperlink r:id="rId6" w:anchor="100008" w:history="1">
        <w:r w:rsidRPr="00BD4FB4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Плана</w:t>
        </w:r>
      </w:hyperlink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мероприятий на 2015 - 2017 годы по реализации важнейших положений Национальной стратегии действий в интересах</w:t>
      </w:r>
      <w:proofErr w:type="gramEnd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детей на 2012 - 2017 годы)</w:t>
      </w:r>
    </w:p>
    <w:p w:rsidR="00BD4FB4" w:rsidRPr="00BD4FB4" w:rsidRDefault="00BD4FB4" w:rsidP="00BD4FB4">
      <w:pPr>
        <w:spacing w:after="0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BD4FB4" w:rsidRPr="00BD4FB4" w:rsidRDefault="00BD4FB4" w:rsidP="00BD4FB4">
      <w:pPr>
        <w:spacing w:before="100" w:beforeAutospacing="1" w:after="224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hyperlink r:id="rId7" w:anchor="100162" w:history="1">
        <w:r w:rsidRPr="00BD4FB4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Постановление Правительства РФ от 23.05.2015 N 497 (ред. от 22.11.2017) "О Федеральной целевой программе развития образования на 2016 - 2020 годы"</w:t>
        </w:r>
      </w:hyperlink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61" w:name="100162"/>
      <w:bookmarkEnd w:id="61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будет обеспечено выполнение комплекса мер по реализации </w:t>
      </w:r>
      <w:hyperlink r:id="rId8" w:history="1">
        <w:r w:rsidRPr="00BD4FB4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Концепции</w:t>
        </w:r>
      </w:hyperlink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общенациональной системы выявления и развития молодых талантов;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62" w:name="100163"/>
      <w:bookmarkEnd w:id="62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будут внедрены современные модели выявления, психолого-педагогического сопровождения талантливых детей;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63" w:name="100164"/>
      <w:bookmarkEnd w:id="63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будут поддержаны создание и реализация программ развития новых специальных учебно-научных центров (не менее 4) для обеспечения территориальной доступности высокоуровневого обучения талантливых школьников в ведущих университетах;</w:t>
      </w:r>
    </w:p>
    <w:p w:rsidR="00BD4FB4" w:rsidRPr="00BD4FB4" w:rsidRDefault="00BD4FB4" w:rsidP="00BD4FB4">
      <w:pPr>
        <w:spacing w:after="0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BD4FB4" w:rsidRPr="00BD4FB4" w:rsidRDefault="00BD4FB4" w:rsidP="00BD4FB4">
      <w:pPr>
        <w:spacing w:before="100" w:beforeAutospacing="1" w:after="224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hyperlink r:id="rId9" w:anchor="101371" w:history="1">
        <w:r w:rsidRPr="00BD4FB4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Распоряжение Правительства РФ от 15.05.2013 N 792-р</w:t>
        </w:r>
        <w:proofErr w:type="gramStart"/>
        <w:r w:rsidRPr="00BD4FB4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 xml:space="preserve"> &lt;О</w:t>
        </w:r>
        <w:proofErr w:type="gramEnd"/>
        <w:r w:rsidRPr="00BD4FB4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б утверждении государственной программы Российской Федерации "Развитие образования" на 2013 - 2020 годы&gt;</w:t>
        </w:r>
      </w:hyperlink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64" w:name="101371"/>
      <w:bookmarkEnd w:id="64"/>
      <w:proofErr w:type="gramStart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В соответствии с утвержденными "</w:t>
      </w:r>
      <w:hyperlink r:id="rId10" w:history="1">
        <w:r w:rsidRPr="00BD4FB4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Концепцией</w:t>
        </w:r>
      </w:hyperlink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общенациональной системы выявления и развития молодых талантов" и Комплексом мер по ее реализации основными направлениями функционирования </w:t>
      </w:r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общенациональной системы выявления и развития молодых талантов являются:</w:t>
      </w:r>
      <w:proofErr w:type="gramEnd"/>
    </w:p>
    <w:p w:rsidR="00BD4FB4" w:rsidRPr="00BD4FB4" w:rsidRDefault="00BD4FB4" w:rsidP="00BD4FB4">
      <w:pPr>
        <w:spacing w:after="0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BD4FB4" w:rsidRPr="00BD4FB4" w:rsidRDefault="00BD4FB4" w:rsidP="00BD4FB4">
      <w:pPr>
        <w:spacing w:before="100" w:beforeAutospacing="1" w:after="224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hyperlink r:id="rId11" w:anchor="100013" w:history="1">
        <w:r w:rsidRPr="00BD4FB4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Постановление Правительства РФ от 10.09.2012 N 897 (ред. от 24.06.2017) "О Национальном координационном совете по поддержке молодых талантов России" (вместе с "Положением о Национальном координационном совете по поддержке молодых талантов России")</w:t>
        </w:r>
      </w:hyperlink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65" w:name="100013"/>
      <w:bookmarkEnd w:id="65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а) координация реализации </w:t>
      </w:r>
      <w:hyperlink r:id="rId12" w:history="1">
        <w:r w:rsidRPr="00BD4FB4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Концепции</w:t>
        </w:r>
      </w:hyperlink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общенациональной системы выявления и развития молодых талантов, утвержденной Президентом Российской Федерации 3 апреля 2012 г. N Пр-827;</w:t>
      </w:r>
    </w:p>
    <w:p w:rsidR="00BD4FB4" w:rsidRPr="00BD4FB4" w:rsidRDefault="00BD4FB4" w:rsidP="00BD4FB4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66" w:name="100014"/>
      <w:bookmarkEnd w:id="66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>б) выработка предложений по интеграции механизмов поиска и поддержки одаренных детей и молодежи в общенациональную систему выявления и развития молодых талантов;</w:t>
      </w:r>
    </w:p>
    <w:p w:rsidR="00BD4FB4" w:rsidRPr="00BD4FB4" w:rsidRDefault="00BD4FB4" w:rsidP="00BD4FB4">
      <w:pPr>
        <w:spacing w:after="0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BD4FB4" w:rsidRPr="00BD4FB4" w:rsidRDefault="00BD4FB4" w:rsidP="00BD4FB4">
      <w:pPr>
        <w:spacing w:before="100" w:beforeAutospacing="1" w:after="224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hyperlink r:id="rId13" w:anchor="100003" w:history="1">
        <w:r w:rsidRPr="00BD4FB4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 xml:space="preserve">&lt;Письмо&gt; </w:t>
        </w:r>
        <w:proofErr w:type="spellStart"/>
        <w:r w:rsidRPr="00BD4FB4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Минобрнауки</w:t>
        </w:r>
        <w:proofErr w:type="spellEnd"/>
        <w:r w:rsidRPr="00BD4FB4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 xml:space="preserve"> России от 27.02.2015 N 08-223</w:t>
        </w:r>
        <w:proofErr w:type="gramStart"/>
        <w:r w:rsidRPr="00BD4FB4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&lt; О</w:t>
        </w:r>
        <w:proofErr w:type="gramEnd"/>
        <w:r w:rsidRPr="00BD4FB4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 xml:space="preserve"> создании информационно-образовательного портала общенациональной системы поиска и поддержки одаренных детей и молодежи&gt;</w:t>
        </w:r>
      </w:hyperlink>
    </w:p>
    <w:p w:rsidR="00BD4FB4" w:rsidRPr="00BD4FB4" w:rsidRDefault="00BD4FB4" w:rsidP="00BD4FB4">
      <w:pPr>
        <w:spacing w:before="100" w:beforeAutospacing="1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67" w:name="100003"/>
      <w:bookmarkEnd w:id="67"/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Департамент государственной политики в сфере общего образования (далее - Департамент) в целях выполнения Комплекса мер по реализации </w:t>
      </w:r>
      <w:hyperlink r:id="rId14" w:anchor="100046" w:history="1">
        <w:r w:rsidRPr="00BD4FB4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Концепции</w:t>
        </w:r>
      </w:hyperlink>
      <w:r w:rsidRPr="00BD4F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общенациональной системы выявления и развития молодых талантов информирует о создании информационно-образовательного портала общенациональной системы поиска и поддержки одаренных детей и молодежи (далее - портал).</w:t>
      </w:r>
    </w:p>
    <w:p w:rsidR="006F0CDC" w:rsidRDefault="006F0CDC"/>
    <w:sectPr w:rsidR="006F0CDC" w:rsidSect="006F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4FB4"/>
    <w:rsid w:val="006F0CDC"/>
    <w:rsid w:val="009E56EB"/>
    <w:rsid w:val="00BD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DC"/>
  </w:style>
  <w:style w:type="paragraph" w:styleId="2">
    <w:name w:val="heading 2"/>
    <w:basedOn w:val="a"/>
    <w:link w:val="20"/>
    <w:uiPriority w:val="9"/>
    <w:qFormat/>
    <w:rsid w:val="00BD4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4F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D4FB4"/>
    <w:rPr>
      <w:color w:val="005EA5"/>
      <w:u w:val="single"/>
    </w:rPr>
  </w:style>
  <w:style w:type="paragraph" w:customStyle="1" w:styleId="pright1">
    <w:name w:val="pright1"/>
    <w:basedOn w:val="a"/>
    <w:rsid w:val="00BD4FB4"/>
    <w:pPr>
      <w:spacing w:before="100" w:beforeAutospacing="1" w:after="224" w:line="411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1">
    <w:name w:val="pcenter1"/>
    <w:basedOn w:val="a"/>
    <w:rsid w:val="00BD4FB4"/>
    <w:pPr>
      <w:spacing w:before="100" w:beforeAutospacing="1" w:after="224" w:line="411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BD4FB4"/>
    <w:pPr>
      <w:spacing w:before="100" w:beforeAutospacing="1" w:after="224" w:line="411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7127">
                              <w:marLeft w:val="0"/>
                              <w:marRight w:val="0"/>
                              <w:marTop w:val="0"/>
                              <w:marBottom w:val="5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kontseptsija-obshchenatsionalnoi-sistemy-vyjavlenija-i-razvitija-molodykh/" TargetMode="External"/><Relationship Id="rId13" Type="http://schemas.openxmlformats.org/officeDocument/2006/relationships/hyperlink" Target="https://legalacts.ru/doc/pismo-minobrnauki-rossii-ot-27022015-n-08-22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ostanovlenie-pravitelstva-rf-ot-23052015-n-497/" TargetMode="External"/><Relationship Id="rId12" Type="http://schemas.openxmlformats.org/officeDocument/2006/relationships/hyperlink" Target="https://legalacts.ru/doc/kontseptsija-obshchenatsionalnoi-sistemy-vyjavlenija-i-razvitija-molodykh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rasporjazhenie-pravitelstva-rf-ot-05022015-n-167-r/" TargetMode="External"/><Relationship Id="rId11" Type="http://schemas.openxmlformats.org/officeDocument/2006/relationships/hyperlink" Target="https://legalacts.ru/doc/postanovlenie-pravitelstva-rf-ot-10092012-n-897/" TargetMode="External"/><Relationship Id="rId5" Type="http://schemas.openxmlformats.org/officeDocument/2006/relationships/hyperlink" Target="https://legalacts.ru/doc/rasporjazhenie-pravitelstva-rf-ot-04092014-n-1726-r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galacts.ru/doc/kontseptsija-obshchenatsionalnoi-sistemy-vyjavlenija-i-razvitija-molodykh/" TargetMode="External"/><Relationship Id="rId4" Type="http://schemas.openxmlformats.org/officeDocument/2006/relationships/hyperlink" Target="https://legalacts.ru/doc/kontseptsija-obshchenatsionalnoi-sistemy-vyjavlenija-i-razvitija-molodykh/" TargetMode="External"/><Relationship Id="rId9" Type="http://schemas.openxmlformats.org/officeDocument/2006/relationships/hyperlink" Target="https://legalacts.ru/doc/rasporjazhenie-pravitelstva-rf-ot-15052013-n-792-r/" TargetMode="External"/><Relationship Id="rId14" Type="http://schemas.openxmlformats.org/officeDocument/2006/relationships/hyperlink" Target="https://legalacts.ru/doc/kontseptsija-obshchenatsionalnoi-sistemy-vyjavlenija-i-razvitija-molody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2151</Words>
  <Characters>12265</Characters>
  <Application>Microsoft Office Word</Application>
  <DocSecurity>0</DocSecurity>
  <Lines>102</Lines>
  <Paragraphs>28</Paragraphs>
  <ScaleCrop>false</ScaleCrop>
  <Company/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SuhodeevaLV</dc:creator>
  <cp:keywords/>
  <dc:description/>
  <cp:lastModifiedBy>SuhodeevaLV</cp:lastModifiedBy>
  <cp:revision>3</cp:revision>
  <dcterms:created xsi:type="dcterms:W3CDTF">2019-06-25T07:09:00Z</dcterms:created>
  <dcterms:modified xsi:type="dcterms:W3CDTF">2019-06-25T07:11:00Z</dcterms:modified>
</cp:coreProperties>
</file>