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DA" w:rsidRPr="00B91BDA" w:rsidRDefault="00B91BDA" w:rsidP="00B91BDA">
      <w:pPr>
        <w:spacing w:before="100" w:beforeAutospacing="1" w:after="374" w:line="486" w:lineRule="atLeast"/>
        <w:outlineLvl w:val="1"/>
        <w:rPr>
          <w:rFonts w:ascii="Open Sans" w:eastAsia="Times New Roman" w:hAnsi="Open Sans" w:cs="Times New Roman"/>
          <w:b/>
          <w:bCs/>
          <w:color w:val="005EA5"/>
          <w:kern w:val="36"/>
          <w:sz w:val="47"/>
          <w:szCs w:val="47"/>
          <w:lang w:eastAsia="ru-RU"/>
        </w:rPr>
      </w:pPr>
      <w:r w:rsidRPr="00B91BDA">
        <w:rPr>
          <w:rFonts w:ascii="Open Sans" w:eastAsia="Times New Roman" w:hAnsi="Open Sans" w:cs="Times New Roman"/>
          <w:b/>
          <w:bCs/>
          <w:color w:val="005EA5"/>
          <w:kern w:val="36"/>
          <w:sz w:val="47"/>
          <w:szCs w:val="47"/>
          <w:lang w:eastAsia="ru-RU"/>
        </w:rPr>
        <w:t>Распоряжение Правительства РФ от 29.05.2015 N 996-р</w:t>
      </w:r>
      <w:proofErr w:type="gramStart"/>
      <w:r w:rsidRPr="00B91BDA">
        <w:rPr>
          <w:rFonts w:ascii="Open Sans" w:eastAsia="Times New Roman" w:hAnsi="Open Sans" w:cs="Times New Roman"/>
          <w:b/>
          <w:bCs/>
          <w:color w:val="005EA5"/>
          <w:kern w:val="36"/>
          <w:sz w:val="47"/>
          <w:szCs w:val="47"/>
          <w:lang w:eastAsia="ru-RU"/>
        </w:rPr>
        <w:t xml:space="preserve"> &lt;О</w:t>
      </w:r>
      <w:proofErr w:type="gramEnd"/>
      <w:r w:rsidRPr="00B91BDA">
        <w:rPr>
          <w:rFonts w:ascii="Open Sans" w:eastAsia="Times New Roman" w:hAnsi="Open Sans" w:cs="Times New Roman"/>
          <w:b/>
          <w:bCs/>
          <w:color w:val="005EA5"/>
          <w:kern w:val="36"/>
          <w:sz w:val="47"/>
          <w:szCs w:val="47"/>
          <w:lang w:eastAsia="ru-RU"/>
        </w:rPr>
        <w:t>б утверждении Стратегии развития воспитания в Российской Федерации на период до 2025 года&gt;</w:t>
      </w:r>
    </w:p>
    <w:p w:rsidR="00B91BDA" w:rsidRPr="00B91BDA" w:rsidRDefault="00B91BDA" w:rsidP="00B91BDA">
      <w:pPr>
        <w:spacing w:before="100" w:beforeAutospacing="1" w:after="224" w:line="411" w:lineRule="atLeast"/>
        <w:jc w:val="center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0" w:name="100001"/>
      <w:bookmarkEnd w:id="0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ПРАВИТЕЛЬСТВО РОССИЙСКОЙ ФЕДЕРАЦИИ</w:t>
      </w:r>
    </w:p>
    <w:p w:rsidR="00B91BDA" w:rsidRPr="00B91BDA" w:rsidRDefault="00B91BDA" w:rsidP="00B91BDA">
      <w:pPr>
        <w:spacing w:before="100" w:beforeAutospacing="1" w:after="224" w:line="411" w:lineRule="atLeast"/>
        <w:jc w:val="center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" w:name="100002"/>
      <w:bookmarkEnd w:id="1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РАСПОРЯЖЕНИЕ</w:t>
      </w:r>
    </w:p>
    <w:p w:rsidR="00B91BDA" w:rsidRPr="00B91BDA" w:rsidRDefault="00B91BDA" w:rsidP="00B91BDA">
      <w:pPr>
        <w:spacing w:before="100" w:beforeAutospacing="1" w:after="224" w:line="411" w:lineRule="atLeast"/>
        <w:jc w:val="center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от 29 мая 2015 г. N 996-р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1. Утвердить прилагаемую </w:t>
      </w:r>
      <w:hyperlink r:id="rId4" w:anchor="100009" w:history="1">
        <w:r w:rsidRPr="00B91BDA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>Стратегию</w:t>
        </w:r>
      </w:hyperlink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развития воспитания в Российской Федерации на период до 2025 года (далее - Стратегия).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2" w:name="100004"/>
      <w:bookmarkEnd w:id="2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2. </w:t>
      </w:r>
      <w:proofErr w:type="spellStart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Минобрнауки</w:t>
      </w:r>
      <w:proofErr w:type="spellEnd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России: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3" w:name="100005"/>
      <w:bookmarkEnd w:id="3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с участием заинтересованных федеральных органов исполнительной власти в 6-месячный срок разработать план мероприятий по реализации Стратегии и внести его в Правительство Российской Федерации;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4" w:name="100006"/>
      <w:bookmarkEnd w:id="4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совместно с заинтересованными федеральными органами исполнительной власти обеспечить реализацию </w:t>
      </w:r>
      <w:hyperlink r:id="rId5" w:anchor="100009" w:history="1">
        <w:r w:rsidRPr="00B91BDA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>Стратегии</w:t>
        </w:r>
      </w:hyperlink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.</w:t>
      </w:r>
    </w:p>
    <w:p w:rsidR="00B91BDA" w:rsidRPr="00B91BDA" w:rsidRDefault="00B91BDA" w:rsidP="00B91BDA">
      <w:pPr>
        <w:spacing w:before="100" w:beforeAutospacing="1" w:after="224" w:line="411" w:lineRule="atLeast"/>
        <w:jc w:val="right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5" w:name="100007"/>
      <w:bookmarkEnd w:id="5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Председатель Правительства</w:t>
      </w:r>
    </w:p>
    <w:p w:rsidR="00B91BDA" w:rsidRPr="00B91BDA" w:rsidRDefault="00B91BDA" w:rsidP="00B91BDA">
      <w:pPr>
        <w:spacing w:before="100" w:beforeAutospacing="1" w:after="224" w:line="411" w:lineRule="atLeast"/>
        <w:jc w:val="right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Российской Федерации</w:t>
      </w:r>
    </w:p>
    <w:p w:rsidR="00B91BDA" w:rsidRPr="00B91BDA" w:rsidRDefault="00B91BDA" w:rsidP="00B91BDA">
      <w:pPr>
        <w:spacing w:before="100" w:beforeAutospacing="1" w:after="224" w:line="411" w:lineRule="atLeast"/>
        <w:jc w:val="right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Д.МЕДВЕДЕВ</w:t>
      </w:r>
    </w:p>
    <w:p w:rsidR="00B91BDA" w:rsidRPr="00B91BDA" w:rsidRDefault="00B91BDA" w:rsidP="00B91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11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1BDA" w:rsidRPr="00B91BDA" w:rsidRDefault="00B91BDA" w:rsidP="00B91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11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1BDA" w:rsidRPr="00B91BDA" w:rsidRDefault="00B91BDA" w:rsidP="00B91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11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1BDA" w:rsidRPr="00B91BDA" w:rsidRDefault="00B91BDA" w:rsidP="00B91BDA">
      <w:pPr>
        <w:spacing w:before="100" w:beforeAutospacing="1" w:after="224" w:line="411" w:lineRule="atLeast"/>
        <w:jc w:val="right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6" w:name="100008"/>
      <w:bookmarkEnd w:id="6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Утверждена</w:t>
      </w:r>
    </w:p>
    <w:p w:rsidR="00B91BDA" w:rsidRPr="00B91BDA" w:rsidRDefault="00B91BDA" w:rsidP="00B91BDA">
      <w:pPr>
        <w:spacing w:before="100" w:beforeAutospacing="1" w:after="224" w:line="411" w:lineRule="atLeast"/>
        <w:jc w:val="right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распоряжением Правительства</w:t>
      </w:r>
    </w:p>
    <w:p w:rsidR="00B91BDA" w:rsidRPr="00B91BDA" w:rsidRDefault="00B91BDA" w:rsidP="00B91BDA">
      <w:pPr>
        <w:spacing w:before="100" w:beforeAutospacing="1" w:after="224" w:line="411" w:lineRule="atLeast"/>
        <w:jc w:val="right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lastRenderedPageBreak/>
        <w:t>Российской Федерации</w:t>
      </w:r>
    </w:p>
    <w:p w:rsidR="00B91BDA" w:rsidRPr="00B91BDA" w:rsidRDefault="00B91BDA" w:rsidP="00B91BDA">
      <w:pPr>
        <w:spacing w:before="100" w:beforeAutospacing="1" w:after="224" w:line="411" w:lineRule="atLeast"/>
        <w:jc w:val="right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от 29 мая 2015 г. N 996-р</w:t>
      </w:r>
    </w:p>
    <w:p w:rsidR="00B91BDA" w:rsidRPr="00B91BDA" w:rsidRDefault="00B91BDA" w:rsidP="00B91BDA">
      <w:pPr>
        <w:spacing w:before="100" w:beforeAutospacing="1" w:after="224" w:line="411" w:lineRule="atLeast"/>
        <w:jc w:val="center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7" w:name="100009"/>
      <w:bookmarkEnd w:id="7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СТРАТЕГИЯ</w:t>
      </w:r>
    </w:p>
    <w:p w:rsidR="00B91BDA" w:rsidRPr="00B91BDA" w:rsidRDefault="00B91BDA" w:rsidP="00B91BDA">
      <w:pPr>
        <w:spacing w:before="100" w:beforeAutospacing="1" w:after="224" w:line="411" w:lineRule="atLeast"/>
        <w:jc w:val="center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РАЗВИТИЯ ВОСПИТАНИЯ В РОССИЙСКОЙ ФЕДЕРАЦИИ НА ПЕРИОД</w:t>
      </w:r>
    </w:p>
    <w:p w:rsidR="00B91BDA" w:rsidRPr="00B91BDA" w:rsidRDefault="00B91BDA" w:rsidP="00B91BDA">
      <w:pPr>
        <w:spacing w:before="100" w:beforeAutospacing="1" w:after="224" w:line="411" w:lineRule="atLeast"/>
        <w:jc w:val="center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ДО 2025 ГОДА</w:t>
      </w:r>
    </w:p>
    <w:p w:rsidR="00B91BDA" w:rsidRPr="00B91BDA" w:rsidRDefault="00B91BDA" w:rsidP="00B91BDA">
      <w:pPr>
        <w:spacing w:before="100" w:beforeAutospacing="1" w:after="224" w:line="411" w:lineRule="atLeast"/>
        <w:jc w:val="center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8" w:name="100010"/>
      <w:bookmarkEnd w:id="8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I. Общие положения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9" w:name="100011"/>
      <w:bookmarkEnd w:id="9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0" w:name="100012"/>
      <w:bookmarkEnd w:id="10"/>
      <w:proofErr w:type="gramStart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Стратегия развития воспитания в Российской Федерации на период до 2025 года (далее - Стратегия) разработана во исполнение Национальной стратегии действий в интересах детей на 2012 - 2017 годы, утвержденной </w:t>
      </w:r>
      <w:hyperlink r:id="rId6" w:anchor="100147" w:history="1">
        <w:r w:rsidRPr="00B91BDA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>Указом</w:t>
        </w:r>
      </w:hyperlink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Президента Российской Федерации от 1 июня 2012 г. N 761 "О Национальной стратегии действий в интересах детей на 2012 - 2017 годы", в части определения ориентиров государственной политики в сфере воспитания.</w:t>
      </w:r>
      <w:proofErr w:type="gramEnd"/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1" w:name="100013"/>
      <w:bookmarkEnd w:id="11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Стратегия учитывает положения </w:t>
      </w:r>
      <w:hyperlink r:id="rId7" w:history="1">
        <w:r w:rsidRPr="00B91BDA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>Конституции</w:t>
        </w:r>
      </w:hyperlink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Российской Федерации, федеральных законов, указов Президента Российской Федерации, постановлений Правительства Российской Федерации и иных нормативных правовых актов Российской Федерации, затрагивающих сферы образования, физической культуры и спорта, культуры, семейной, молодежной, национальной политики, а также международных документов в сфере защиты прав детей, ратифицированных Российской Федерацией.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2" w:name="100014"/>
      <w:bookmarkEnd w:id="12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Стратегия развивает механизмы, предусмотренные Федеральным </w:t>
      </w:r>
      <w:hyperlink r:id="rId8" w:anchor="100093" w:history="1">
        <w:r w:rsidRPr="00B91BDA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>законом</w:t>
        </w:r>
      </w:hyperlink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"Об образовании в Российской Федерации", который гарантирует обеспечение воспитания как неотъемлемой части образования, взаимосвязанной с обучением, но осуществляемой также в форме самостоятельной деятельности.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lastRenderedPageBreak/>
        <w:pict/>
      </w:r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pict/>
      </w:r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Стратегия создает условия для формирования и реализации комплекса мер, учитывающих особенности современных детей, социальный и психологический контекст их развития, формирует предпосылки для консолидации усилий семьи, общества и государства, направленных на воспитание подрастающего и будущих поколений.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3" w:name="100016"/>
      <w:bookmarkEnd w:id="13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Стратегия опирается на систему духовно-нравственных ценностей, сложившихся в процессе культурного развития России,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Отечеством.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4" w:name="100017"/>
      <w:bookmarkEnd w:id="14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Стратегия ориентирована на развитие социальных институтов воспитания, обновление воспитательного процесса в системе общего и дополнительного образования, в сферах физической культуры и спорта, культуры на основе оптимального сочетания отечественных традиций, современного опыта, достижений научных школ, культурно-исторического, </w:t>
      </w:r>
      <w:proofErr w:type="spellStart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системно-деятельностного</w:t>
      </w:r>
      <w:proofErr w:type="spellEnd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подхода к социальной ситуации развития ребенка.</w:t>
      </w:r>
    </w:p>
    <w:p w:rsidR="00B91BDA" w:rsidRPr="00B91BDA" w:rsidRDefault="00B91BDA" w:rsidP="00B91BDA">
      <w:pPr>
        <w:spacing w:before="100" w:beforeAutospacing="1" w:after="224" w:line="411" w:lineRule="atLeast"/>
        <w:jc w:val="center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5" w:name="100018"/>
      <w:bookmarkEnd w:id="15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II. Цель, задачи, приоритеты Стратегии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6" w:name="100019"/>
      <w:bookmarkEnd w:id="16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Целью Стратегии является определение приоритетов государственной политики в области воспитания и социализации детей, основных направлений и механизмов развития институтов воспитания, формирования общественно-государственной системы воспитания детей в Российской Федерации, учитывающих интересы детей, актуальные потребности современного российского общества и государства, глобальные вызовы и условия развития страны в мировом сообществе.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7" w:name="100020"/>
      <w:bookmarkEnd w:id="17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Воспитание детей рассматривается как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8" w:name="100021"/>
      <w:bookmarkEnd w:id="18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Для достижения цели Стратегии необходимо решение следующих задач: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9" w:name="100022"/>
      <w:bookmarkEnd w:id="19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lastRenderedPageBreak/>
        <w:t>создание условий для консолидации усилий социальных институтов по воспитанию подрастающего поколения;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20" w:name="100023"/>
      <w:bookmarkEnd w:id="20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pict/>
      </w:r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pict/>
      </w:r>
      <w:bookmarkStart w:id="21" w:name="100024"/>
      <w:bookmarkEnd w:id="21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создание условий для повышения ресурсного, организационного, методического обеспечения воспитательной деятельности и ответственности за ее результаты;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формирование </w:t>
      </w:r>
      <w:proofErr w:type="spellStart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социокультурной</w:t>
      </w:r>
      <w:proofErr w:type="spellEnd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инфраструктуры, содействующей успешной социализации детей и интегрирующей воспитательные возможности образовательных, культурных, спортивных, научных, экскурсионно-туристических и других организаций;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22" w:name="100027"/>
      <w:bookmarkEnd w:id="22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создание условий для повышения эффективности воспитательной деятельности в организациях, осуществляющих образовательную деятельность, находящихся в сельских поселениях;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23" w:name="100028"/>
      <w:bookmarkEnd w:id="23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повышение эффективности комплексной поддержки уязвимых категорий детей (с ограниченными возможностями здоровья, оставшихся без попечения родителей, находящихся в социально опасном положении, сирот), способствующей их социальной реабилитации и полноценной интеграции в общество;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24" w:name="100029"/>
      <w:bookmarkEnd w:id="24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обеспечение условий для повышения социальной, коммуникативной и педагогической компетентности родителей.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25" w:name="100030"/>
      <w:bookmarkEnd w:id="25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Приоритетами государственной политики в области воспитания являются: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26" w:name="100031"/>
      <w:bookmarkEnd w:id="26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создание условий для воспитания здоровой, счастливой, свободной, ориентированной на труд личности;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27" w:name="100032"/>
      <w:bookmarkEnd w:id="27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lastRenderedPageBreak/>
        <w:t>формирование у детей высокого уровня духовно-нравственного развития, чувства причастности к историко-культурной общности российского народа и судьбе России;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28" w:name="100033"/>
      <w:bookmarkEnd w:id="28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поддержка единства и целостности, преемственности и непрерывности воспитания;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29" w:name="100034"/>
      <w:bookmarkEnd w:id="29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поддержка общественных институтов, которые являются носителями духовных ценностей;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30" w:name="100035"/>
      <w:bookmarkEnd w:id="30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формирование уважения к русскому языку как государственному языку Российской Федерации, являющемуся основой гражданской идентичности россиян и главным фактором национального самоопределения;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31" w:name="100036"/>
      <w:bookmarkEnd w:id="31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образования, физической культуры и спорта, культуры и воспитания;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32" w:name="100037"/>
      <w:bookmarkEnd w:id="32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формирование внутренней позиции личности по отношению к окружающей социальной действительности;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pict/>
      </w:r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pict/>
      </w:r>
      <w:bookmarkStart w:id="33" w:name="100038"/>
      <w:bookmarkEnd w:id="33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развитие на основе признания определяющей роли семьи и соблюдения прав родителей кооперации и сотрудничества субъектов системы воспитания (семьи, общества, государства, образовательных, научных, традиционных религиозных организаций, учреждений культуры и спорта, средств массовой информации, </w:t>
      </w:r>
      <w:proofErr w:type="spellStart"/>
      <w:proofErr w:type="gramStart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бизнес-сообществ</w:t>
      </w:r>
      <w:proofErr w:type="spellEnd"/>
      <w:proofErr w:type="gramEnd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) с целью совершенствования содержания и условий воспитания подрастающего поколения России.</w:t>
      </w:r>
    </w:p>
    <w:p w:rsidR="00B91BDA" w:rsidRPr="00B91BDA" w:rsidRDefault="00B91BDA" w:rsidP="00B91BDA">
      <w:pPr>
        <w:spacing w:before="100" w:beforeAutospacing="1" w:after="224" w:line="411" w:lineRule="atLeast"/>
        <w:jc w:val="center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34" w:name="100039"/>
      <w:bookmarkEnd w:id="34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III. Основные направления развития воспитания</w:t>
      </w:r>
    </w:p>
    <w:p w:rsidR="00B91BDA" w:rsidRPr="00B91BDA" w:rsidRDefault="00B91BDA" w:rsidP="00B91BDA">
      <w:pPr>
        <w:spacing w:before="100" w:beforeAutospacing="1" w:after="224" w:line="411" w:lineRule="atLeast"/>
        <w:jc w:val="center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35" w:name="100040"/>
      <w:bookmarkEnd w:id="35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1. Развитие социальных институтов воспитания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36" w:name="100041"/>
      <w:bookmarkEnd w:id="36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Поддержка семейного воспитания включает: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37" w:name="100042"/>
      <w:bookmarkEnd w:id="37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содействие укреплению семьи и защиту приоритетного права родителей на воспитание детей перед всеми иными лицами;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38" w:name="100043"/>
      <w:bookmarkEnd w:id="38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lastRenderedPageBreak/>
        <w:t>повышение социального статуса и общественного престижа отцовства, материнства, многодетности, в том числе среди приемных родителей;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39" w:name="100044"/>
      <w:bookmarkEnd w:id="39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содействие развитию культуры семейного воспитания детей на основе традиционных семейных духовно-нравственных ценностей;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40" w:name="100045"/>
      <w:bookmarkEnd w:id="40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популяризацию лучшего опыта воспитания детей в семьях, в том числе многодетных и приемных;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41" w:name="100046"/>
      <w:bookmarkEnd w:id="41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возрождение значимости больших </w:t>
      </w:r>
      <w:proofErr w:type="spellStart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многопоколенных</w:t>
      </w:r>
      <w:proofErr w:type="spellEnd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семей, профессиональных династий;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42" w:name="100047"/>
      <w:bookmarkEnd w:id="42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создание условий для расширения участия семьи в воспитательной деятельности организаций, осуществляющих образовательную деятельность и работающих с детьми;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43" w:name="100048"/>
      <w:bookmarkEnd w:id="43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расширение инфраструктуры семейного отдыха, семейного образовательного туризма и спорта, включая организованный отдых в каникулярное время;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44" w:name="100049"/>
      <w:bookmarkEnd w:id="44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поддержку семейных клубов, клубов по месту жительства, семейных и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45" w:name="100050"/>
      <w:bookmarkEnd w:id="45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создание условий для просвещения и консультирования родителей по правовым, экономическим, медицинским, психолого-педагогическим и иным вопросам семейного воспитания.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46" w:name="100051"/>
      <w:bookmarkEnd w:id="46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Развитие воспитания в системе образования предполагает: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47" w:name="100052"/>
      <w:bookmarkEnd w:id="47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обновление содержания воспитания, внедрение форм и методов, основанных на лучшем педагогическом опыте в сфере воспитания и способствующих совершенствованию и эффективной реализации воспитательного компонента федеральных государственных образовательных стандартов;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pict/>
      </w:r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pict/>
      </w:r>
      <w:bookmarkStart w:id="48" w:name="100053"/>
      <w:bookmarkEnd w:id="48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полноценное использование в образовательных программах воспитательного потенциала учебных дисциплин, в том числе гуманитарного, </w:t>
      </w:r>
      <w:proofErr w:type="spellStart"/>
      <w:proofErr w:type="gramStart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естественно-научного</w:t>
      </w:r>
      <w:proofErr w:type="spellEnd"/>
      <w:proofErr w:type="gramEnd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, социально-экономического профилей;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49" w:name="100054"/>
      <w:bookmarkEnd w:id="49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lastRenderedPageBreak/>
        <w:t>содействие разработке и реализации программ воспитания обучающихся в организациях, осуществляющих образовательную деятельность, которые направлены на повышение уважения детей друг к другу, к семье и родителям, учителю, старшим поколениям, а также на подготовку личности к семейной и общественной жизни, трудовой деятельности;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50" w:name="100055"/>
      <w:bookmarkEnd w:id="50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использование чтения, в том числе семейного, для познания мира и формирования личности;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51" w:name="100057"/>
      <w:bookmarkEnd w:id="51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совершенствование условий для выявления и поддержки одаренных детей;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52" w:name="100058"/>
      <w:bookmarkEnd w:id="52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развитие форм включения детей в интеллектуально-познавательную, творческую, трудовую, общественно полезную, художественно-эстетическую, физкультурно-спортивную, игровую деятельность, в том числе на основе </w:t>
      </w:r>
      <w:proofErr w:type="gramStart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использования потенциала системы дополнительного образования детей</w:t>
      </w:r>
      <w:proofErr w:type="gramEnd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и других организаций сферы физической культуры и спорта, культуры;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53" w:name="100059"/>
      <w:bookmarkEnd w:id="53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создание условий для повышения у детей уровня владения русским языком, языками народов России, иностранными языками, навыками коммуникации;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54" w:name="100060"/>
      <w:bookmarkEnd w:id="54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знакомство с лучшими образцами мировой и отечественной культуры.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55" w:name="100061"/>
      <w:bookmarkEnd w:id="55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Расширение воспитательных возможностей информационных ресурсов предусматривает: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56" w:name="100062"/>
      <w:bookmarkEnd w:id="56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создание условий, методов и технологий для использования возможностей информационных ресурсов, в первую очередь информационно-телекоммуникационной сети "Интернет", в целях воспитания и социализации детей;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57" w:name="100063"/>
      <w:bookmarkEnd w:id="57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информационное организационно-методическое оснащение воспитательной деятельности в соответствии с современными требованиями;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58" w:name="100064"/>
      <w:bookmarkEnd w:id="58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lastRenderedPageBreak/>
        <w:t>содействие популяризации в информационном пространстве традиционных российских культурных, в том числе эстетических, нравственных и семейных ценностей и норм поведения;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59" w:name="100065"/>
      <w:bookmarkEnd w:id="59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воспитание в детях умения совершать правильный выбор в условиях возможного негативного воздействия информационных ресурсов;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60" w:name="100066"/>
      <w:bookmarkEnd w:id="60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обеспечение условий защиты детей от информации, причиняющей вред их здоровью и психическому развитию.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61" w:name="100067"/>
      <w:bookmarkEnd w:id="61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Поддержка общественных объединений в сфере воспитания предполагает: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62" w:name="100068"/>
      <w:bookmarkEnd w:id="62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улучшение условий для эффективного взаимодействия детских и иных общественных объединений с образовательными организациями общего, профессионального и дополнительного образования в целях содействия реализации и развития лидерского и творческого потенциала детей, а также с другими организациями, осуществляющими деятельность с детьми в сферах физической культуры и спорта, культуры и других сферах;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63" w:name="100069"/>
      <w:bookmarkEnd w:id="63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поддержку ученического самоуправления и повышение роли организаций обучающихся в управлении образовательным процессом;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64" w:name="100070"/>
      <w:bookmarkEnd w:id="64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поддержку общественных объединений, содействующих воспитательной деятельности в образовательных и иных организациях;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65" w:name="100071"/>
      <w:bookmarkEnd w:id="65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привлечение детей к участию в социально значимых познавательных, творческих, культурных, краеведческих, спортивных и благотворительных проектах, в волонтерском движении;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66" w:name="100072"/>
      <w:bookmarkEnd w:id="66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расширение государственно-частного партнерства в сфере воспитания детей.</w:t>
      </w:r>
    </w:p>
    <w:p w:rsidR="00B91BDA" w:rsidRPr="00B91BDA" w:rsidRDefault="00B91BDA" w:rsidP="00B91BDA">
      <w:pPr>
        <w:spacing w:before="100" w:beforeAutospacing="1" w:after="224" w:line="411" w:lineRule="atLeast"/>
        <w:jc w:val="center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67" w:name="100073"/>
      <w:bookmarkEnd w:id="67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2. Обновление воспитательного процесса с учетом </w:t>
      </w:r>
      <w:proofErr w:type="gramStart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современных</w:t>
      </w:r>
      <w:proofErr w:type="gramEnd"/>
    </w:p>
    <w:p w:rsidR="00B91BDA" w:rsidRPr="00B91BDA" w:rsidRDefault="00B91BDA" w:rsidP="00B91BDA">
      <w:pPr>
        <w:spacing w:before="100" w:beforeAutospacing="1" w:after="224" w:line="411" w:lineRule="atLeast"/>
        <w:jc w:val="center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достижений науки и на основе отечественных традиций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68" w:name="100074"/>
      <w:bookmarkEnd w:id="68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Гражданское воспитание включает: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69" w:name="100075"/>
      <w:bookmarkEnd w:id="69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lastRenderedPageBreak/>
        <w:t>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70" w:name="100076"/>
      <w:bookmarkEnd w:id="70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развитие культуры межнационального общения;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71" w:name="100077"/>
      <w:bookmarkEnd w:id="71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формирование приверженности идеям интернационализма, дружбы, равенства, взаимопомощи народов;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72" w:name="100078"/>
      <w:bookmarkEnd w:id="72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воспитание уважительного отношения к национальному достоинству людей, их чувствам, религиозным убеждениям;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73" w:name="100079"/>
      <w:bookmarkEnd w:id="73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74" w:name="100080"/>
      <w:bookmarkEnd w:id="74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развитие в детской среде ответственности, принципов коллективизма и социальной солидарности;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75" w:name="100081"/>
      <w:bookmarkEnd w:id="75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76" w:name="100082"/>
      <w:bookmarkEnd w:id="76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77" w:name="100083"/>
      <w:bookmarkEnd w:id="77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Патриотическое воспитание и формирование российской идентичности предусматривает: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78" w:name="100084"/>
      <w:bookmarkEnd w:id="78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создание системы комплексного методического сопровождения деятельности педагогов и других работников, участвующих в воспитании подрастающего поколения, по формированию российской гражданской идентичности;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79" w:name="100085"/>
      <w:bookmarkEnd w:id="79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lastRenderedPageBreak/>
        <w:t>формирование у детей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80" w:name="100086"/>
      <w:bookmarkEnd w:id="80"/>
      <w:proofErr w:type="gramStart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повышение качества преподавания гуманитарных учебных предметов, обеспечивающего ориентацию обучающихся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  <w:proofErr w:type="gramEnd"/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81" w:name="100087"/>
      <w:bookmarkEnd w:id="81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82" w:name="100088"/>
      <w:bookmarkEnd w:id="82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развитие поисковой и краеведческой деятельности, детского познавательного туризма.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83" w:name="100089"/>
      <w:bookmarkEnd w:id="83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Духовное и нравственное воспитание детей на основе российских традиционных ценностей осуществляется за счет: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84" w:name="100090"/>
      <w:bookmarkEnd w:id="84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развития у детей нравственных чувств (чести, долга, справедливости, милосердия и дружелюбия);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85" w:name="100091"/>
      <w:bookmarkEnd w:id="85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формирования выраженной в поведении нравственной позиции, в том числе способности к сознательному выбору добра;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86" w:name="100092"/>
      <w:bookmarkEnd w:id="86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87" w:name="100093"/>
      <w:bookmarkEnd w:id="87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расширения сотрудничества между государством и обществом, общественными организациями и институтами в сфере духовно-нравственного воспитания детей, в том числе традиционными религиозными общинами;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88" w:name="100094"/>
      <w:bookmarkEnd w:id="88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содействия формированию у детей позитивных жизненных ориентиров и планов;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89" w:name="100095"/>
      <w:bookmarkEnd w:id="89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lastRenderedPageBreak/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90" w:name="100096"/>
      <w:bookmarkEnd w:id="90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Приобщение детей к культурному наследию предполагает: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91" w:name="100097"/>
      <w:bookmarkEnd w:id="91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эффективное использование уникального российского культурного наследия, в том числе литературного, музыкального, художественного, театрального и кинематографического;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92" w:name="100098"/>
      <w:bookmarkEnd w:id="92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создание равных для всех детей возможностей доступа к культурным ценностям;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93" w:name="100099"/>
      <w:bookmarkEnd w:id="93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воспитание уважения к культуре, языкам, традициям и обычаям народов, проживающих в Российской Федерации;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94" w:name="100100"/>
      <w:bookmarkEnd w:id="94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увеличение доступности детской литературы для семей, приобщение детей к классическим и современным высокохудожественным отечественным и мировым произведениям искусства и литературы;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95" w:name="100101"/>
      <w:bookmarkEnd w:id="95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создание условий для доступности музейной и театральной культуры для детей;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96" w:name="100102"/>
      <w:bookmarkEnd w:id="96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развитие музейной и театральной педагогики;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97" w:name="100103"/>
      <w:bookmarkEnd w:id="97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поддержку мер по созданию и распространению произведений искусства и культуры, проведению культурных мероприятий, направленных на популяризацию российских культурных, нравственных и семейных ценностей;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98" w:name="100104"/>
      <w:bookmarkEnd w:id="98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создание и поддержку производства художественных, документальных, научно-популярных, учебных и анимационных фильмов, направленных на нравственное, гражданско-патриотическое и общекультурное развитие детей;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99" w:name="100105"/>
      <w:bookmarkEnd w:id="99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повышение роли библиотек, в том числе библиотек в системе образования, в приобщении к сокровищнице мировой и отечественной культуры, в том числе с использованием информационных технологий;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00" w:name="100106"/>
      <w:bookmarkEnd w:id="100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lastRenderedPageBreak/>
        <w:t>создание условий для сохранения, поддержки и развития этнических культурных традиций и народного творчества.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01" w:name="100107"/>
      <w:bookmarkEnd w:id="101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Популяризация научных знаний среди детей подразумевает: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02" w:name="100108"/>
      <w:bookmarkEnd w:id="102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содействие повышению привлекательности науки для подрастающего поколения, поддержку научно-технического творчества детей;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03" w:name="100109"/>
      <w:bookmarkEnd w:id="103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04" w:name="100110"/>
      <w:bookmarkEnd w:id="104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Физическое воспитание и формирование культуры здоровья включает: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05" w:name="100111"/>
      <w:bookmarkEnd w:id="105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формирование у подрастающего поколения ответственного отношения к своему здоровью и потребности в здоровом образе жизни;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06" w:name="100112"/>
      <w:bookmarkEnd w:id="106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07" w:name="100113"/>
      <w:bookmarkEnd w:id="107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08" w:name="100114"/>
      <w:bookmarkEnd w:id="108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развитие культуры безопасной жизнедеятельности, профилактику наркотической и алкогольной зависимости, </w:t>
      </w:r>
      <w:proofErr w:type="spellStart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табакокурения</w:t>
      </w:r>
      <w:proofErr w:type="spellEnd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и других вредных привычек;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09" w:name="100115"/>
      <w:bookmarkEnd w:id="109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10" w:name="100116"/>
      <w:bookmarkEnd w:id="110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использование потенциала спортивной деятельности для профилактики асоциального поведения;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11" w:name="100117"/>
      <w:bookmarkEnd w:id="111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lastRenderedPageBreak/>
        <w:t>содействие проведению массовых общественно-спортивных мероприятий и привлечение к участию в них детей.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12" w:name="100118"/>
      <w:bookmarkEnd w:id="112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Трудовое воспитание и профессиональное самоопределение реализуется посредством: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13" w:name="100119"/>
      <w:bookmarkEnd w:id="113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воспитания у детей уважения к труду и людям труда, трудовым достижениям;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14" w:name="100120"/>
      <w:bookmarkEnd w:id="114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15" w:name="100121"/>
      <w:bookmarkEnd w:id="115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16" w:name="100122"/>
      <w:bookmarkEnd w:id="116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содействия профессиональному самоопределению, приобщения детей к социально значимой деятельности для осмысленного выбора профессии.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17" w:name="100123"/>
      <w:bookmarkEnd w:id="117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Экологическое воспитание включает: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18" w:name="100124"/>
      <w:bookmarkEnd w:id="118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развитие у детей и их родителей экологической культуры, бережного отношения к родной земле, природным богатствам России и мира;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19" w:name="100125"/>
      <w:bookmarkEnd w:id="119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B91BDA" w:rsidRPr="00B91BDA" w:rsidRDefault="00B91BDA" w:rsidP="00B91BDA">
      <w:pPr>
        <w:spacing w:before="100" w:beforeAutospacing="1" w:after="224" w:line="411" w:lineRule="atLeast"/>
        <w:jc w:val="center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20" w:name="100126"/>
      <w:bookmarkEnd w:id="120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IV. Механизмы реализации Стратегии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21" w:name="100127"/>
      <w:bookmarkEnd w:id="121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В целях реализации Стратегии применяются правовые, организационно-управленческие, кадровые, научно-методические, финансово-</w:t>
      </w:r>
      <w:proofErr w:type="gramStart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экономические и информационные механизмы</w:t>
      </w:r>
      <w:proofErr w:type="gramEnd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.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22" w:name="100128"/>
      <w:bookmarkEnd w:id="122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Правовые механизмы включают: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23" w:name="100129"/>
      <w:bookmarkEnd w:id="123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lastRenderedPageBreak/>
        <w:t>развитие и совершенствование федеральной, региональной и муниципальной нормативной правовой базы реализации Стратегии;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24" w:name="100130"/>
      <w:bookmarkEnd w:id="124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совершенствование системы правовой и судебной защиты интересов семьи и детей на основе приоритетного права родителей на воспитание детей;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25" w:name="100131"/>
      <w:bookmarkEnd w:id="125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развитие инструментов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детьми;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26" w:name="100132"/>
      <w:bookmarkEnd w:id="126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нормативно-правовое регулирование порядка предоставления участникам образовательных и воспитательных отношений необходимых условий в части ресурсного (материально-технического, финансового, кадрового, информационно-методического) обеспечения реализации задач и направлений развития воспитания, предусмотренных Стратегией.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27" w:name="100133"/>
      <w:bookmarkEnd w:id="127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Организационно-управленческими механизмами являются: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28" w:name="100134"/>
      <w:bookmarkEnd w:id="128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совершенствование в субъектах Российской Федерации условий для обеспечения эффективной воспитательной деятельности на основе ее ресурсного обеспечения, современных механизмов управления и общественного контроля;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29" w:name="100135"/>
      <w:bookmarkEnd w:id="129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консолидация усилий воспитательных институтов на муниципальном и региональном уровнях;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30" w:name="100136"/>
      <w:bookmarkEnd w:id="130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эффективная организация межведомственного взаимодействия в системе воспитания;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31" w:name="100137"/>
      <w:bookmarkEnd w:id="131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укрепление сотрудничества семьи, образовательных и иных организаций в воспитании детей;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32" w:name="100138"/>
      <w:bookmarkEnd w:id="132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системное изучение и распространение передового опыта работы педагогов и других специалистов, участвующих в воспитании детей, продвижение лучших проектов и программ в области воспитания;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33" w:name="100139"/>
      <w:bookmarkEnd w:id="133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формирование показателей, отражающих эффективность системы воспитания в Российской Федерации;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34" w:name="100140"/>
      <w:bookmarkEnd w:id="134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lastRenderedPageBreak/>
        <w:t xml:space="preserve">организация мониторинга достижения качественных, количественных и </w:t>
      </w:r>
      <w:proofErr w:type="spellStart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фактологических</w:t>
      </w:r>
      <w:proofErr w:type="spellEnd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показателей эффективности реализации Стратегии.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35" w:name="100141"/>
      <w:bookmarkEnd w:id="135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Кадровые механизмы включают: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36" w:name="100142"/>
      <w:bookmarkEnd w:id="136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повышение престижа таких профессий, связанных с воспитанием детей, как педагог, воспитатель и тренер, создание атмосферы уважения к их труду, разработка мер по их социальной поддержке;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37" w:name="100143"/>
      <w:bookmarkEnd w:id="137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развитие кадрового потенциала в части воспитательной компетентности педагогических и других работников на основе разработки и введения профессионального стандарта специалиста в области воспитания, совершенствования воспитательного компонента профессиональных стандартов других категорий работников образования, физической культуры и спорта, культуры;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38" w:name="100144"/>
      <w:bookmarkEnd w:id="138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модернизацию содержания и организации педагогического образования в области воспитания;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39" w:name="100145"/>
      <w:bookmarkEnd w:id="139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подготовку, переподготовку и повышение квалификации работников образования и других социальных сфер деятельности с детьми в целях обеспечения соответствия их профессиональной компетентности вызовам современного общества и задачам Стратегии.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40" w:name="100146"/>
      <w:bookmarkEnd w:id="140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Научно-методические механизмы предусматривают: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41" w:name="100147"/>
      <w:bookmarkEnd w:id="141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формирование системы организации научных исследований в области воспитания и социализации детей, процессов становления и развития российской идентичности, внедрение их результатов в систему общего и дополнительного образования, в сферы физической культуры и спорта, культуры;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42" w:name="100148"/>
      <w:bookmarkEnd w:id="142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43" w:name="100149"/>
      <w:bookmarkEnd w:id="143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lastRenderedPageBreak/>
        <w:t>проведение прикладных исследований по изучению роли и места средств массовой информации и информационно-телекоммуникационной сети "Интернет" в развитии личности ребенка;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44" w:name="100150"/>
      <w:bookmarkEnd w:id="144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проведение психолого-педагогических и социологических исследований, направленных на получение достоверных данных о тенденциях в области личностного развития современных российских детей.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45" w:name="100151"/>
      <w:bookmarkEnd w:id="145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Финансово-</w:t>
      </w:r>
      <w:proofErr w:type="gramStart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экономические механизмы</w:t>
      </w:r>
      <w:proofErr w:type="gramEnd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включают: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46" w:name="100152"/>
      <w:bookmarkEnd w:id="146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создание необходимых организационно-финансовых механизмов для развития эффективной деятельности социальных институтов воспитания;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47" w:name="100153"/>
      <w:bookmarkEnd w:id="147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обеспечение многоканального финансирования системы воспитания за счет средств федерального, региональных и местных бюджетов, а также за счет средств государственно-частного партнерства и некоммерческих организаций;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48" w:name="100154"/>
      <w:bookmarkEnd w:id="148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создание гибкой </w:t>
      </w:r>
      <w:proofErr w:type="gramStart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системы материального стимулирования качества воспитательной работы организаций</w:t>
      </w:r>
      <w:proofErr w:type="gramEnd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и работников.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49" w:name="100155"/>
      <w:bookmarkEnd w:id="149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Информационные механизмы предполагают: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50" w:name="100156"/>
      <w:bookmarkEnd w:id="150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использование современных информационных и коммуникационных технологий, электронных информационно-методических ресурсов для достижения цели и результатов реализации Стратегии;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51" w:name="100157"/>
      <w:bookmarkEnd w:id="151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организацию информационной поддержки продвижения положений и реализации Стратегии с привлечением общероссийских и региональных средств массовой информации.</w:t>
      </w:r>
    </w:p>
    <w:p w:rsidR="00B91BDA" w:rsidRPr="00B91BDA" w:rsidRDefault="00B91BDA" w:rsidP="00B91BDA">
      <w:pPr>
        <w:spacing w:before="100" w:beforeAutospacing="1" w:after="224" w:line="411" w:lineRule="atLeast"/>
        <w:jc w:val="center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52" w:name="100158"/>
      <w:bookmarkEnd w:id="152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V. Ожидаемые результаты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53" w:name="100159"/>
      <w:bookmarkEnd w:id="153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Реализация Стратегии обеспечит: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54" w:name="100160"/>
      <w:bookmarkEnd w:id="154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укрепление общественного согласия, солидарности в вопросах воспитания детей;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55" w:name="100161"/>
      <w:bookmarkEnd w:id="155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lastRenderedPageBreak/>
        <w:t>повышение престижа семьи, отцовства и материнства, сохранение и укрепление традиционных семейных ценностей;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56" w:name="100162"/>
      <w:bookmarkEnd w:id="156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создание атмосферы уважения к родителям и родительскому вкладу в воспитание детей;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57" w:name="100163"/>
      <w:bookmarkEnd w:id="157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развитие общественно-государственной системы воспитания, основанной на межведомственной и межрегиональной координации и консолидации усилий общественных и гражданских институтов, современной развитой инфраструктуре, правовом регулировании и эффективных механизмах управления;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58" w:name="100164"/>
      <w:bookmarkEnd w:id="158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повышение роли системы общего и дополнительного образования в воспитании детей, а также повышение </w:t>
      </w:r>
      <w:proofErr w:type="gramStart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эффективности деятельности организаций сферы физической культуры</w:t>
      </w:r>
      <w:proofErr w:type="gramEnd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и спорта, культуры;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59" w:name="100165"/>
      <w:bookmarkEnd w:id="159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повышение общественного авторитета и статуса педагогических и других работников, принимающих активное участие в воспитании детей;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60" w:name="100166"/>
      <w:bookmarkEnd w:id="160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укрепление и развитие кадрового потенциала системы воспитания;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61" w:name="100167"/>
      <w:bookmarkEnd w:id="161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доступность для всех категорий детей возможностей для удовлетворения их индивидуальных потребностей, способностей и интересов в разных видах деятельности независимо от места проживания, материального положения семьи и состояния здоровья;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62" w:name="100168"/>
      <w:bookmarkEnd w:id="162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создание условий для поддержки детской одаренности, развития способностей детей в сферах образования, науки, культуры и спорта, в том числе путем реализации государственных, федеральных, региональных и муниципальных целевых программ;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63" w:name="100169"/>
      <w:bookmarkEnd w:id="163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утверждение в детской среде позитивных моделей поведения как нормы, развитие </w:t>
      </w:r>
      <w:proofErr w:type="spellStart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эмпатии</w:t>
      </w:r>
      <w:proofErr w:type="spellEnd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64" w:name="100170"/>
      <w:bookmarkEnd w:id="164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снижение уровня негативных социальных явлений;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65" w:name="100171"/>
      <w:bookmarkEnd w:id="165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развитие и поддержку социально значимых детских, семейных и родительских инициатив, деятельности детских общественных объединений;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66" w:name="100172"/>
      <w:bookmarkEnd w:id="166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lastRenderedPageBreak/>
        <w:t>повышение качества научных исследований в области воспитания детей;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67" w:name="100173"/>
      <w:bookmarkEnd w:id="167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повышение уровня информационной безопасности детей;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68" w:name="100174"/>
      <w:bookmarkEnd w:id="168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снижение уровня антиобщественных проявлений со стороны детей;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69" w:name="100175"/>
      <w:bookmarkEnd w:id="169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формирование системы мониторинга показателей, отражающих эффективность системы воспитания в Российской Федерации.</w:t>
      </w:r>
    </w:p>
    <w:p w:rsidR="00B91BDA" w:rsidRPr="00B91BDA" w:rsidRDefault="00B91BDA" w:rsidP="00B91BDA">
      <w:pPr>
        <w:spacing w:after="280" w:line="411" w:lineRule="atLeast"/>
        <w:rPr>
          <w:rFonts w:ascii="Open Sans" w:eastAsia="Times New Roman" w:hAnsi="Open Sans" w:cs="Times New Roman"/>
          <w:sz w:val="28"/>
          <w:szCs w:val="28"/>
          <w:lang w:eastAsia="ru-RU"/>
        </w:rPr>
      </w:pPr>
    </w:p>
    <w:p w:rsidR="00B91BDA" w:rsidRPr="00B91BDA" w:rsidRDefault="00B91BDA" w:rsidP="00B91BDA">
      <w:pPr>
        <w:spacing w:after="0" w:line="411" w:lineRule="atLeast"/>
        <w:rPr>
          <w:rFonts w:ascii="Open Sans" w:eastAsia="Times New Roman" w:hAnsi="Open Sans" w:cs="Times New Roman"/>
          <w:sz w:val="28"/>
          <w:szCs w:val="28"/>
          <w:lang w:eastAsia="ru-RU"/>
        </w:rPr>
      </w:pPr>
    </w:p>
    <w:p w:rsidR="00B91BDA" w:rsidRPr="00B91BDA" w:rsidRDefault="00B91BDA" w:rsidP="00B91BDA">
      <w:pPr>
        <w:spacing w:before="100" w:beforeAutospacing="1" w:after="224" w:line="411" w:lineRule="atLeast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fldChar w:fldCharType="begin"/>
      </w:r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instrText xml:space="preserve"> HYPERLINK "https://legalacts.ru/doc/rasporjazhenie-pravitelstva-rf-ot-22052017-n-978-r-ob-utverzhdenii/" \l "100056" </w:instrText>
      </w:r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fldChar w:fldCharType="separate"/>
      </w:r>
      <w:r w:rsidRPr="00B91BDA">
        <w:rPr>
          <w:rFonts w:ascii="Open Sans" w:eastAsia="Times New Roman" w:hAnsi="Open Sans" w:cs="Times New Roman"/>
          <w:color w:val="005EA5"/>
          <w:sz w:val="28"/>
          <w:u w:val="single"/>
          <w:lang w:eastAsia="ru-RU"/>
        </w:rPr>
        <w:t>Распоряжение Правительства РФ от 22.05.2017 N 978-р</w:t>
      </w:r>
      <w:proofErr w:type="gramStart"/>
      <w:r w:rsidRPr="00B91BDA">
        <w:rPr>
          <w:rFonts w:ascii="Open Sans" w:eastAsia="Times New Roman" w:hAnsi="Open Sans" w:cs="Times New Roman"/>
          <w:color w:val="005EA5"/>
          <w:sz w:val="28"/>
          <w:u w:val="single"/>
          <w:lang w:eastAsia="ru-RU"/>
        </w:rPr>
        <w:t xml:space="preserve"> &lt;О</w:t>
      </w:r>
      <w:proofErr w:type="gramEnd"/>
      <w:r w:rsidRPr="00B91BDA">
        <w:rPr>
          <w:rFonts w:ascii="Open Sans" w:eastAsia="Times New Roman" w:hAnsi="Open Sans" w:cs="Times New Roman"/>
          <w:color w:val="005EA5"/>
          <w:sz w:val="28"/>
          <w:u w:val="single"/>
          <w:lang w:eastAsia="ru-RU"/>
        </w:rPr>
        <w:t>б утверждении Основ государственного регулирования и государственного контроля организации отдыха и оздоровления детей&gt;</w:t>
      </w:r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fldChar w:fldCharType="end"/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70" w:name="100056"/>
      <w:bookmarkEnd w:id="170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разработка и внедрение программ отдыха и оздоровления детей, в том числе дополнительных общеобразовательных программ, разработанных в соответствии со </w:t>
      </w:r>
      <w:hyperlink r:id="rId9" w:anchor="100009" w:history="1">
        <w:r w:rsidRPr="00B91BDA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>Стратегией</w:t>
        </w:r>
      </w:hyperlink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развития воспитания в Российской Федерации на период до 2025 года, утвержденной распоряжением Правительства Российской Федерации от 29 мая 2015 г. N 996-р;</w:t>
      </w:r>
    </w:p>
    <w:p w:rsidR="00B91BDA" w:rsidRPr="00B91BDA" w:rsidRDefault="00B91BDA" w:rsidP="00B91BDA">
      <w:pPr>
        <w:spacing w:after="0" w:line="411" w:lineRule="atLeast"/>
        <w:rPr>
          <w:rFonts w:ascii="Open Sans" w:eastAsia="Times New Roman" w:hAnsi="Open Sans" w:cs="Times New Roman"/>
          <w:sz w:val="28"/>
          <w:szCs w:val="28"/>
          <w:lang w:eastAsia="ru-RU"/>
        </w:rPr>
      </w:pPr>
    </w:p>
    <w:p w:rsidR="00B91BDA" w:rsidRPr="00B91BDA" w:rsidRDefault="00B91BDA" w:rsidP="00B91BDA">
      <w:pPr>
        <w:spacing w:before="100" w:beforeAutospacing="1" w:after="224" w:line="411" w:lineRule="atLeast"/>
        <w:rPr>
          <w:rFonts w:ascii="Open Sans" w:eastAsia="Times New Roman" w:hAnsi="Open Sans" w:cs="Times New Roman"/>
          <w:sz w:val="28"/>
          <w:szCs w:val="28"/>
          <w:lang w:eastAsia="ru-RU"/>
        </w:rPr>
      </w:pPr>
      <w:hyperlink r:id="rId10" w:history="1">
        <w:r w:rsidRPr="00B91BDA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>"Паспорт приоритетного проекта "Доступное дополнительное образование для детей" (утв. президиумом Совета при Президенте РФ по стратегическому развитию и приоритетным проектам, протокол от 30.11.2016 N 11)</w:t>
        </w:r>
      </w:hyperlink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hyperlink r:id="rId11" w:anchor="100009" w:history="1">
        <w:r w:rsidRPr="00B91BDA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>Стратегия</w:t>
        </w:r>
      </w:hyperlink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развития воспитания в Российской Федерации на период до 2025 года, утвержденная распоряжением Правительства Российской Федерации от 29 мая 2015 г. N 996-р;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hyperlink r:id="rId12" w:history="1">
        <w:r w:rsidRPr="00B91BDA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>Концепция</w:t>
        </w:r>
      </w:hyperlink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общенациональной системы выявления и развития молодых талантов;</w:t>
      </w:r>
    </w:p>
    <w:p w:rsidR="00B91BDA" w:rsidRPr="00B91BDA" w:rsidRDefault="00B91BDA" w:rsidP="00B91BDA">
      <w:pPr>
        <w:spacing w:after="0" w:line="411" w:lineRule="atLeast"/>
        <w:rPr>
          <w:rFonts w:ascii="Open Sans" w:eastAsia="Times New Roman" w:hAnsi="Open Sans" w:cs="Times New Roman"/>
          <w:sz w:val="28"/>
          <w:szCs w:val="28"/>
          <w:lang w:eastAsia="ru-RU"/>
        </w:rPr>
      </w:pPr>
    </w:p>
    <w:p w:rsidR="00B91BDA" w:rsidRPr="00B91BDA" w:rsidRDefault="00B91BDA" w:rsidP="00B91BDA">
      <w:pPr>
        <w:spacing w:before="100" w:beforeAutospacing="1" w:after="224" w:line="411" w:lineRule="atLeast"/>
        <w:rPr>
          <w:rFonts w:ascii="Open Sans" w:eastAsia="Times New Roman" w:hAnsi="Open Sans" w:cs="Times New Roman"/>
          <w:sz w:val="28"/>
          <w:szCs w:val="28"/>
          <w:lang w:eastAsia="ru-RU"/>
        </w:rPr>
      </w:pPr>
      <w:hyperlink r:id="rId13" w:anchor="100025" w:history="1">
        <w:r w:rsidRPr="00B91BDA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 xml:space="preserve">Приказ </w:t>
        </w:r>
        <w:proofErr w:type="spellStart"/>
        <w:r w:rsidRPr="00B91BDA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>Росмолодежи</w:t>
        </w:r>
        <w:proofErr w:type="spellEnd"/>
        <w:r w:rsidRPr="00B91BDA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 xml:space="preserve"> от 13.05.2016 N 167 "Об утверждении Методических рекомендаций по организации </w:t>
        </w:r>
        <w:proofErr w:type="gramStart"/>
        <w:r w:rsidRPr="00B91BDA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 xml:space="preserve">работы органов исполнительной власти </w:t>
        </w:r>
        <w:r w:rsidRPr="00B91BDA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lastRenderedPageBreak/>
          <w:t>субъектов Российской Федерации</w:t>
        </w:r>
        <w:proofErr w:type="gramEnd"/>
        <w:r w:rsidRPr="00B91BDA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 xml:space="preserve"> и местного самоуправления, реализующих государственную молодежную политику"</w:t>
        </w:r>
      </w:hyperlink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71" w:name="100025"/>
      <w:bookmarkEnd w:id="171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- </w:t>
      </w:r>
      <w:hyperlink r:id="rId14" w:anchor="100134" w:history="1">
        <w:r w:rsidRPr="00B91BDA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>Распоряжение</w:t>
        </w:r>
      </w:hyperlink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Правительства Российской Федерации от 29 мая 2015 г. N 996-р "Об утверждении Стратегии развития воспитания в Российской Федерации на период до 2025 года;</w:t>
      </w:r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72" w:name="100026"/>
      <w:bookmarkEnd w:id="172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- </w:t>
      </w:r>
      <w:hyperlink r:id="rId15" w:anchor="100035" w:history="1">
        <w:r w:rsidRPr="00B91BDA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>Распоряжение</w:t>
        </w:r>
      </w:hyperlink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Правительства Российской Федерации от 12 декабря 2015 г. N 2570-р "О плане мероприятий по реализации Основ государственной молодежной политики Российской Федерации на период до 2025 года";</w:t>
      </w:r>
    </w:p>
    <w:p w:rsidR="00B91BDA" w:rsidRPr="00B91BDA" w:rsidRDefault="00B91BDA" w:rsidP="00B91BDA">
      <w:pPr>
        <w:spacing w:after="0" w:line="411" w:lineRule="atLeast"/>
        <w:rPr>
          <w:rFonts w:ascii="Open Sans" w:eastAsia="Times New Roman" w:hAnsi="Open Sans" w:cs="Times New Roman"/>
          <w:sz w:val="28"/>
          <w:szCs w:val="28"/>
          <w:lang w:eastAsia="ru-RU"/>
        </w:rPr>
      </w:pPr>
    </w:p>
    <w:p w:rsidR="00B91BDA" w:rsidRPr="00B91BDA" w:rsidRDefault="00B91BDA" w:rsidP="00B91BDA">
      <w:pPr>
        <w:spacing w:before="100" w:beforeAutospacing="1" w:after="224" w:line="411" w:lineRule="atLeast"/>
        <w:rPr>
          <w:rFonts w:ascii="Open Sans" w:eastAsia="Times New Roman" w:hAnsi="Open Sans" w:cs="Times New Roman"/>
          <w:sz w:val="28"/>
          <w:szCs w:val="28"/>
          <w:lang w:eastAsia="ru-RU"/>
        </w:rPr>
      </w:pPr>
      <w:hyperlink r:id="rId16" w:anchor="100003" w:history="1">
        <w:r w:rsidRPr="00B91BDA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>Распоряжение Правительства РФ от 12.03.2016 N 423-р</w:t>
        </w:r>
        <w:proofErr w:type="gramStart"/>
        <w:r w:rsidRPr="00B91BDA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 xml:space="preserve"> &lt;О</w:t>
        </w:r>
        <w:proofErr w:type="gramEnd"/>
        <w:r w:rsidRPr="00B91BDA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>б утверждении плана мероприятий по реализации в 2016-2020 годах Стратегии развития воспитания в Российской Федерации на период до 2025 года, утв. распоряжением Правительства РФ от 29.05.2015 N 996-р&gt;</w:t>
        </w:r>
      </w:hyperlink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73" w:name="100003"/>
      <w:bookmarkEnd w:id="173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1. Утвердить прилагаемый </w:t>
      </w:r>
      <w:hyperlink r:id="rId17" w:anchor="100009" w:history="1">
        <w:r w:rsidRPr="00B91BDA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>план</w:t>
        </w:r>
      </w:hyperlink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мероприятий по реализации в 2016 - 2020 годах </w:t>
      </w:r>
      <w:hyperlink r:id="rId18" w:anchor="100009" w:history="1">
        <w:r w:rsidRPr="00B91BDA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>Стратегии</w:t>
        </w:r>
      </w:hyperlink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развития воспитания в Российской Федерации на период до 2025 года, утвержденной распоряжением Правительства Российской Федерации от 29 мая 2015 г. N 996-р (далее - план).</w:t>
      </w:r>
    </w:p>
    <w:p w:rsidR="00B91BDA" w:rsidRPr="00B91BDA" w:rsidRDefault="00B91BDA" w:rsidP="00B91BDA">
      <w:pPr>
        <w:spacing w:after="0" w:line="411" w:lineRule="atLeast"/>
        <w:rPr>
          <w:rFonts w:ascii="Open Sans" w:eastAsia="Times New Roman" w:hAnsi="Open Sans" w:cs="Times New Roman"/>
          <w:sz w:val="28"/>
          <w:szCs w:val="28"/>
          <w:lang w:eastAsia="ru-RU"/>
        </w:rPr>
      </w:pPr>
    </w:p>
    <w:p w:rsidR="00B91BDA" w:rsidRPr="00B91BDA" w:rsidRDefault="00B91BDA" w:rsidP="00B91BDA">
      <w:pPr>
        <w:spacing w:before="100" w:beforeAutospacing="1" w:after="224" w:line="411" w:lineRule="atLeast"/>
        <w:rPr>
          <w:rFonts w:ascii="Open Sans" w:eastAsia="Times New Roman" w:hAnsi="Open Sans" w:cs="Times New Roman"/>
          <w:sz w:val="28"/>
          <w:szCs w:val="28"/>
          <w:lang w:eastAsia="ru-RU"/>
        </w:rPr>
      </w:pPr>
      <w:hyperlink r:id="rId19" w:anchor="100015" w:history="1">
        <w:r w:rsidRPr="00B91BDA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 xml:space="preserve">Распоряжение Правительства РФ от 29.02.2016 N 326-р (ред. от 30.03.2018)&lt; Об утверждении Стратегии государственной культурной </w:t>
        </w:r>
        <w:proofErr w:type="gramStart"/>
        <w:r w:rsidRPr="00B91BDA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>политики на период</w:t>
        </w:r>
        <w:proofErr w:type="gramEnd"/>
        <w:r w:rsidRPr="00B91BDA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 xml:space="preserve"> до 2030 года&gt;</w:t>
        </w:r>
      </w:hyperlink>
    </w:p>
    <w:bookmarkStart w:id="174" w:name="100015"/>
    <w:bookmarkEnd w:id="174"/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fldChar w:fldCharType="begin"/>
      </w:r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instrText xml:space="preserve"> HYPERLINK "https://legalacts.ru/doc/ukaz-prezidenta-rf-ot-19122012-n-1666/" \l "100018" </w:instrText>
      </w:r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fldChar w:fldCharType="separate"/>
      </w:r>
      <w:proofErr w:type="gramStart"/>
      <w:r w:rsidRPr="00B91BDA">
        <w:rPr>
          <w:rFonts w:ascii="Open Sans" w:eastAsia="Times New Roman" w:hAnsi="Open Sans" w:cs="Times New Roman"/>
          <w:color w:val="005EA5"/>
          <w:sz w:val="28"/>
          <w:u w:val="single"/>
          <w:lang w:eastAsia="ru-RU"/>
        </w:rPr>
        <w:t>Стратегия</w:t>
      </w:r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fldChar w:fldCharType="end"/>
      </w:r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государственной национальной политики Российской Федерации на период до 2025 года, </w:t>
      </w:r>
      <w:hyperlink r:id="rId20" w:history="1">
        <w:r w:rsidRPr="00B91BDA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>Концепция</w:t>
        </w:r>
      </w:hyperlink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внешней политики Российской Федерации, </w:t>
      </w:r>
      <w:hyperlink r:id="rId21" w:anchor="100009" w:history="1">
        <w:r w:rsidRPr="00B91BDA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>Стратегия</w:t>
        </w:r>
      </w:hyperlink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развития воспитания в Российской Федерации на период до 2025 года, </w:t>
      </w:r>
      <w:hyperlink r:id="rId22" w:anchor="100009" w:history="1">
        <w:r w:rsidRPr="00B91BDA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>Стратегия</w:t>
        </w:r>
      </w:hyperlink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инновационного развития Российской Федерации на период до 2020 года, </w:t>
      </w:r>
      <w:hyperlink r:id="rId23" w:history="1">
        <w:r w:rsidRPr="00B91BDA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>Стратегия</w:t>
        </w:r>
      </w:hyperlink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развития государственной политики Российской Федерации в отношении российского казачества до 2020 года, </w:t>
      </w:r>
      <w:hyperlink r:id="rId24" w:anchor="100008" w:history="1">
        <w:r w:rsidRPr="00B91BDA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>Концепция</w:t>
        </w:r>
      </w:hyperlink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развития дополнительного образования детей, </w:t>
      </w:r>
      <w:hyperlink r:id="rId25" w:anchor="100007" w:history="1">
        <w:r w:rsidRPr="00B91BDA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>Концепция</w:t>
        </w:r>
      </w:hyperlink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государственной семейной политики в</w:t>
      </w:r>
      <w:proofErr w:type="gramEnd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Российской Федерации на период до 2025 года, </w:t>
      </w:r>
      <w:hyperlink r:id="rId26" w:anchor="100014" w:history="1">
        <w:r w:rsidRPr="00B91BDA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>Основы</w:t>
        </w:r>
      </w:hyperlink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государственной молодежной политики </w:t>
      </w:r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lastRenderedPageBreak/>
        <w:t xml:space="preserve">Российской Федерации на период до 2025 года, </w:t>
      </w:r>
      <w:hyperlink r:id="rId27" w:anchor="100009" w:history="1">
        <w:r w:rsidRPr="00B91BDA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>Концепция</w:t>
        </w:r>
      </w:hyperlink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информационной безопасности детей, </w:t>
      </w:r>
      <w:hyperlink r:id="rId28" w:history="1">
        <w:r w:rsidRPr="00B91BDA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>Основные направления</w:t>
        </w:r>
      </w:hyperlink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политики Российской Федерации в сфере международного культурно-гуманитарного сотрудничества, а также другие документы стратегического планирования, разработанные в рамках </w:t>
      </w:r>
      <w:proofErr w:type="spellStart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>целеполагания</w:t>
      </w:r>
      <w:proofErr w:type="spellEnd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по отраслевому и территориальному принципу;</w:t>
      </w:r>
    </w:p>
    <w:p w:rsidR="00B91BDA" w:rsidRPr="00B91BDA" w:rsidRDefault="00B91BDA" w:rsidP="00B91BDA">
      <w:pPr>
        <w:spacing w:after="0" w:line="411" w:lineRule="atLeast"/>
        <w:rPr>
          <w:rFonts w:ascii="Open Sans" w:eastAsia="Times New Roman" w:hAnsi="Open Sans" w:cs="Times New Roman"/>
          <w:sz w:val="28"/>
          <w:szCs w:val="28"/>
          <w:lang w:eastAsia="ru-RU"/>
        </w:rPr>
      </w:pPr>
    </w:p>
    <w:p w:rsidR="00B91BDA" w:rsidRPr="00B91BDA" w:rsidRDefault="00B91BDA" w:rsidP="00B91BDA">
      <w:pPr>
        <w:spacing w:before="100" w:beforeAutospacing="1" w:after="224" w:line="411" w:lineRule="atLeast"/>
        <w:rPr>
          <w:rFonts w:ascii="Open Sans" w:eastAsia="Times New Roman" w:hAnsi="Open Sans" w:cs="Times New Roman"/>
          <w:sz w:val="28"/>
          <w:szCs w:val="28"/>
          <w:lang w:eastAsia="ru-RU"/>
        </w:rPr>
      </w:pPr>
      <w:hyperlink r:id="rId29" w:anchor="100347" w:history="1">
        <w:r w:rsidRPr="00B91BDA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>"Методические рекомендации по установлению квалификационных требований для замещения должностей муниципальной службы и организации оценки на соответствие указанным требованиям (Версия 2.0)" (утв. Минтрудом России)</w:t>
        </w:r>
      </w:hyperlink>
    </w:p>
    <w:p w:rsidR="00B91BDA" w:rsidRPr="00B91BDA" w:rsidRDefault="00B91BDA" w:rsidP="00B91BDA">
      <w:pPr>
        <w:spacing w:before="100" w:beforeAutospacing="1" w:after="224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75" w:name="100347"/>
      <w:bookmarkEnd w:id="175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1.9. </w:t>
      </w:r>
      <w:hyperlink r:id="rId30" w:history="1">
        <w:r w:rsidRPr="00B91BDA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>распоряжение</w:t>
        </w:r>
      </w:hyperlink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Правительства Российской Федерации от 29 мая 2015 г. N 996-р об утверждении Стратегии развития воспитания в Российской Федерации до 2025 года;</w:t>
      </w:r>
    </w:p>
    <w:p w:rsidR="00B91BDA" w:rsidRPr="00B91BDA" w:rsidRDefault="00B91BDA" w:rsidP="00B91BDA">
      <w:pPr>
        <w:spacing w:before="100" w:beforeAutospacing="1" w:line="411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bookmarkStart w:id="176" w:name="100348"/>
      <w:bookmarkEnd w:id="176"/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1.10. </w:t>
      </w:r>
      <w:hyperlink r:id="rId31" w:history="1">
        <w:r w:rsidRPr="00B91BDA">
          <w:rPr>
            <w:rFonts w:ascii="Open Sans" w:eastAsia="Times New Roman" w:hAnsi="Open Sans" w:cs="Times New Roman"/>
            <w:color w:val="005EA5"/>
            <w:sz w:val="28"/>
            <w:u w:val="single"/>
            <w:lang w:eastAsia="ru-RU"/>
          </w:rPr>
          <w:t>распоряжение</w:t>
        </w:r>
      </w:hyperlink>
      <w:r w:rsidRPr="00B91BDA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Правительства Российской Федерации от 17 ноября 2008 г. N 1662-р о Концепции долгосрочного социально-экономического развития Российской Федерации на период до 2020 года;</w:t>
      </w:r>
    </w:p>
    <w:p w:rsidR="00D3633C" w:rsidRDefault="00D3633C"/>
    <w:sectPr w:rsidR="00D3633C" w:rsidSect="00D36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1BDA"/>
    <w:rsid w:val="00B91BDA"/>
    <w:rsid w:val="00D3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3C"/>
  </w:style>
  <w:style w:type="paragraph" w:styleId="2">
    <w:name w:val="heading 2"/>
    <w:basedOn w:val="a"/>
    <w:link w:val="20"/>
    <w:uiPriority w:val="9"/>
    <w:qFormat/>
    <w:rsid w:val="00B91B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1B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91BDA"/>
    <w:rPr>
      <w:color w:val="005EA5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91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1B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1">
    <w:name w:val="pcenter1"/>
    <w:basedOn w:val="a"/>
    <w:rsid w:val="00B91BDA"/>
    <w:pPr>
      <w:spacing w:before="100" w:beforeAutospacing="1" w:after="224" w:line="411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1">
    <w:name w:val="pboth1"/>
    <w:basedOn w:val="a"/>
    <w:rsid w:val="00B91BDA"/>
    <w:pPr>
      <w:spacing w:before="100" w:beforeAutospacing="1" w:after="224" w:line="411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1">
    <w:name w:val="pright1"/>
    <w:basedOn w:val="a"/>
    <w:rsid w:val="00B91BDA"/>
    <w:pPr>
      <w:spacing w:before="100" w:beforeAutospacing="1" w:after="224" w:line="411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0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98269">
                              <w:marLeft w:val="0"/>
                              <w:marRight w:val="0"/>
                              <w:marTop w:val="0"/>
                              <w:marBottom w:val="5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10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79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273_FZ-ob-obrazovanii/glava-1/statja-6/" TargetMode="External"/><Relationship Id="rId13" Type="http://schemas.openxmlformats.org/officeDocument/2006/relationships/hyperlink" Target="https://legalacts.ru/doc/prikaz-rosmolodezhi-ot-13052016-n-167-ob/" TargetMode="External"/><Relationship Id="rId18" Type="http://schemas.openxmlformats.org/officeDocument/2006/relationships/hyperlink" Target="https://legalacts.ru/doc/rasporjazhenie-pravitelstva-rf-ot-29052015-n-996-r/" TargetMode="External"/><Relationship Id="rId26" Type="http://schemas.openxmlformats.org/officeDocument/2006/relationships/hyperlink" Target="https://legalacts.ru/doc/rasporjazhenie-pravitelstva-rf-ot-29112014-n-2403-r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egalacts.ru/doc/rasporjazhenie-pravitelstva-rf-ot-29052015-n-996-r/" TargetMode="External"/><Relationship Id="rId7" Type="http://schemas.openxmlformats.org/officeDocument/2006/relationships/hyperlink" Target="https://legalacts.ru/doc/Konstitucija-RF/" TargetMode="External"/><Relationship Id="rId12" Type="http://schemas.openxmlformats.org/officeDocument/2006/relationships/hyperlink" Target="https://legalacts.ru/doc/kontseptsija-obshchenatsionalnoi-sistemy-vyjavlenija-i-razvitija-molodykh/" TargetMode="External"/><Relationship Id="rId17" Type="http://schemas.openxmlformats.org/officeDocument/2006/relationships/hyperlink" Target="https://legalacts.ru/doc/rasporjazhenie-pravitelstva-rf-ot-12032016-n-423-r/" TargetMode="External"/><Relationship Id="rId25" Type="http://schemas.openxmlformats.org/officeDocument/2006/relationships/hyperlink" Target="https://legalacts.ru/doc/rasporjazhenie-pravitelstva-rf-ot-25082014-n-1618-r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egalacts.ru/doc/rasporjazhenie-pravitelstva-rf-ot-12032016-n-423-r/" TargetMode="External"/><Relationship Id="rId20" Type="http://schemas.openxmlformats.org/officeDocument/2006/relationships/hyperlink" Target="https://legalacts.ru/doc/kontseptsija-vneshnei-politiki-rossiiskoi-federatsii-utv-prezidentom/" TargetMode="External"/><Relationship Id="rId29" Type="http://schemas.openxmlformats.org/officeDocument/2006/relationships/hyperlink" Target="https://legalacts.ru/doc/metodicheskie-rekomendatsii-po-ustanovleniiu-detalizirovannykh-kvalifikatsionnykh-trebovanii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ukaz-prezidenta-rf-ot-01062012-n-761/" TargetMode="External"/><Relationship Id="rId11" Type="http://schemas.openxmlformats.org/officeDocument/2006/relationships/hyperlink" Target="https://legalacts.ru/doc/rasporjazhenie-pravitelstva-rf-ot-29052015-n-996-r/" TargetMode="External"/><Relationship Id="rId24" Type="http://schemas.openxmlformats.org/officeDocument/2006/relationships/hyperlink" Target="https://legalacts.ru/doc/rasporjazhenie-pravitelstva-rf-ot-04092014-n-1726-r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egalacts.ru/doc/rasporjazhenie-pravitelstva-rf-ot-29052015-n-996-r/" TargetMode="External"/><Relationship Id="rId15" Type="http://schemas.openxmlformats.org/officeDocument/2006/relationships/hyperlink" Target="https://legalacts.ru/doc/rasporjazhenie-pravitelstva-rf-ot-12122015-n-2570-r/" TargetMode="External"/><Relationship Id="rId23" Type="http://schemas.openxmlformats.org/officeDocument/2006/relationships/hyperlink" Target="https://legalacts.ru/doc/strategija-razvitija-gosudarstvennoi-politiki-rossiiskoi-federatsii-v/" TargetMode="External"/><Relationship Id="rId28" Type="http://schemas.openxmlformats.org/officeDocument/2006/relationships/hyperlink" Target="https://legalacts.ru/doc/osnovnye-napravlenija-politiki-rossiiskoi-federatsii-v-sfere/" TargetMode="External"/><Relationship Id="rId10" Type="http://schemas.openxmlformats.org/officeDocument/2006/relationships/hyperlink" Target="https://legalacts.ru/doc/pasport-prioritetnogo-proekta-dostupnoe-dopolnitelnoe-obrazovanie-dlja-detei-utv/" TargetMode="External"/><Relationship Id="rId19" Type="http://schemas.openxmlformats.org/officeDocument/2006/relationships/hyperlink" Target="https://legalacts.ru/doc/rasporjazhenie-pravitelstva-rf-ot-29022016-n-326-r/" TargetMode="External"/><Relationship Id="rId31" Type="http://schemas.openxmlformats.org/officeDocument/2006/relationships/hyperlink" Target="https://legalacts.ru/doc/rasporjazhenie-pravitelstva-rf-ot-17112008-n-1662-r/" TargetMode="External"/><Relationship Id="rId4" Type="http://schemas.openxmlformats.org/officeDocument/2006/relationships/hyperlink" Target="https://legalacts.ru/doc/rasporjazhenie-pravitelstva-rf-ot-29052015-n-996-r/" TargetMode="External"/><Relationship Id="rId9" Type="http://schemas.openxmlformats.org/officeDocument/2006/relationships/hyperlink" Target="https://legalacts.ru/doc/rasporjazhenie-pravitelstva-rf-ot-29052015-n-996-r/" TargetMode="External"/><Relationship Id="rId14" Type="http://schemas.openxmlformats.org/officeDocument/2006/relationships/hyperlink" Target="https://legalacts.ru/doc/rasporjazhenie-pravitelstva-rf-ot-29052015-n-996-r/" TargetMode="External"/><Relationship Id="rId22" Type="http://schemas.openxmlformats.org/officeDocument/2006/relationships/hyperlink" Target="https://legalacts.ru/doc/rasporjazhenie-pravitelstva-rf-ot-08122011-n-2227-r/" TargetMode="External"/><Relationship Id="rId27" Type="http://schemas.openxmlformats.org/officeDocument/2006/relationships/hyperlink" Target="https://legalacts.ru/doc/rasporjazhenie-pravitelstva-rf-ot-02122015-n-2471-r/" TargetMode="External"/><Relationship Id="rId30" Type="http://schemas.openxmlformats.org/officeDocument/2006/relationships/hyperlink" Target="https://legalacts.ru/doc/rasporjazhenie-pravitelstva-rf-ot-29052015-n-996-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4869</Words>
  <Characters>27759</Characters>
  <Application>Microsoft Office Word</Application>
  <DocSecurity>0</DocSecurity>
  <Lines>231</Lines>
  <Paragraphs>65</Paragraphs>
  <ScaleCrop>false</ScaleCrop>
  <Company/>
  <LinksUpToDate>false</LinksUpToDate>
  <CharactersWithSpaces>32563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SuhodeevaLV</dc:creator>
  <cp:keywords/>
  <dc:description/>
  <cp:lastModifiedBy>SuhodeevaLV</cp:lastModifiedBy>
  <cp:revision>2</cp:revision>
  <dcterms:created xsi:type="dcterms:W3CDTF">2019-06-25T07:34:00Z</dcterms:created>
  <dcterms:modified xsi:type="dcterms:W3CDTF">2019-06-25T07:36:00Z</dcterms:modified>
</cp:coreProperties>
</file>